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E30B9">
      <w:pPr>
        <w:jc w:val="center"/>
        <w:rPr>
          <w:rFonts w:ascii="宋体"/>
          <w:bCs/>
          <w:sz w:val="52"/>
        </w:rPr>
      </w:pPr>
      <w:r>
        <w:drawing>
          <wp:anchor distT="0" distB="0" distL="114300" distR="114300" simplePos="0" relativeHeight="251659264" behindDoc="0" locked="0" layoutInCell="1" allowOverlap="1">
            <wp:simplePos x="0" y="0"/>
            <wp:positionH relativeFrom="column">
              <wp:posOffset>3623310</wp:posOffset>
            </wp:positionH>
            <wp:positionV relativeFrom="paragraph">
              <wp:posOffset>-239395</wp:posOffset>
            </wp:positionV>
            <wp:extent cx="1714500" cy="542925"/>
            <wp:effectExtent l="0" t="0" r="0" b="9525"/>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14500" cy="542925"/>
                    </a:xfrm>
                    <a:prstGeom prst="rect">
                      <a:avLst/>
                    </a:prstGeom>
                    <a:noFill/>
                  </pic:spPr>
                </pic:pic>
              </a:graphicData>
            </a:graphic>
          </wp:anchor>
        </w:drawing>
      </w:r>
    </w:p>
    <w:p w14:paraId="34CCBE88">
      <w:pPr>
        <w:jc w:val="distribute"/>
        <w:rPr>
          <w:rFonts w:ascii="华文中宋" w:hAnsi="华文中宋" w:eastAsia="华文中宋"/>
          <w:b/>
          <w:spacing w:val="-40"/>
          <w:w w:val="120"/>
          <w:sz w:val="52"/>
          <w:szCs w:val="20"/>
        </w:rPr>
      </w:pPr>
      <w:r>
        <w:rPr>
          <w:rFonts w:hint="eastAsia" w:ascii="华文中宋" w:hAnsi="华文中宋" w:eastAsia="华文中宋"/>
          <w:b/>
          <w:spacing w:val="-40"/>
          <w:w w:val="120"/>
          <w:sz w:val="52"/>
        </w:rPr>
        <w:t>中华人民共和国国家计</w:t>
      </w:r>
      <w:bookmarkStart w:id="47" w:name="_GoBack"/>
      <w:bookmarkEnd w:id="47"/>
      <w:r>
        <w:rPr>
          <w:rFonts w:hint="eastAsia" w:ascii="华文中宋" w:hAnsi="华文中宋" w:eastAsia="华文中宋"/>
          <w:b/>
          <w:spacing w:val="-40"/>
          <w:w w:val="120"/>
          <w:sz w:val="52"/>
        </w:rPr>
        <w:t>量检定规程</w:t>
      </w:r>
    </w:p>
    <w:p w14:paraId="5D16D06B">
      <w:pPr>
        <w:adjustRightInd w:val="0"/>
        <w:spacing w:before="156" w:beforeLines="50"/>
        <w:ind w:firstLine="4760" w:firstLineChars="1700"/>
        <w:rPr>
          <w:rFonts w:hint="eastAsia" w:eastAsia="黑体"/>
          <w:bCs/>
          <w:sz w:val="28"/>
          <w:szCs w:val="28"/>
          <w:lang w:val="en-US" w:eastAsia="zh-CN"/>
        </w:rPr>
      </w:pPr>
      <w:r>
        <w:rPr>
          <w:rFonts w:hint="eastAsia" w:ascii="黑体" w:eastAsia="黑体"/>
          <w:sz w:val="28"/>
          <w:szCs w:val="28"/>
        </w:rPr>
        <w:t xml:space="preserve">     </w:t>
      </w:r>
      <w:r>
        <w:rPr>
          <w:rFonts w:eastAsia="黑体"/>
          <w:sz w:val="28"/>
          <w:szCs w:val="28"/>
        </w:rPr>
        <w:t xml:space="preserve">      </w:t>
      </w:r>
      <w:r>
        <w:rPr>
          <w:rFonts w:eastAsia="黑体"/>
          <w:bCs/>
          <w:sz w:val="28"/>
          <w:szCs w:val="28"/>
        </w:rPr>
        <w:t>JJG</w:t>
      </w:r>
      <w:r>
        <w:rPr>
          <w:rFonts w:eastAsia="黑体"/>
          <w:sz w:val="28"/>
        </w:rPr>
        <w:t xml:space="preserve"> </w:t>
      </w:r>
      <w:r>
        <w:rPr>
          <w:rFonts w:hint="eastAsia" w:eastAsia="黑体"/>
          <w:sz w:val="28"/>
          <w:lang w:val="en-US" w:eastAsia="zh-CN"/>
        </w:rPr>
        <w:t>589</w:t>
      </w:r>
      <w:r>
        <w:rPr>
          <w:rFonts w:eastAsia="黑体"/>
          <w:bCs/>
          <w:sz w:val="28"/>
          <w:szCs w:val="28"/>
        </w:rPr>
        <w:t xml:space="preserve"> -20</w:t>
      </w:r>
      <w:r>
        <w:rPr>
          <w:rFonts w:eastAsia="黑体"/>
          <w:sz w:val="28"/>
        </w:rPr>
        <w:t>2</w:t>
      </w:r>
      <w:r>
        <w:rPr>
          <w:rFonts w:hint="eastAsia" w:eastAsia="黑体"/>
          <w:sz w:val="28"/>
          <w:lang w:val="en-US" w:eastAsia="zh-CN"/>
        </w:rPr>
        <w:t>x</w:t>
      </w:r>
    </w:p>
    <w:p w14:paraId="0870BF42">
      <w:pPr>
        <w:rPr>
          <w:rFonts w:ascii="仿宋_GB2312" w:hAnsi="宋体" w:eastAsia="仿宋_GB2312"/>
          <w:sz w:val="28"/>
          <w:szCs w:val="28"/>
        </w:rPr>
      </w:pPr>
      <w: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203200</wp:posOffset>
                </wp:positionV>
                <wp:extent cx="5939790" cy="0"/>
                <wp:effectExtent l="0" t="0" r="0" b="0"/>
                <wp:wrapNone/>
                <wp:docPr id="1272737837" name="直接连接符 1272737837"/>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3pt;margin-top:16pt;height:0pt;width:467.7pt;z-index:251659264;mso-width-relative:page;mso-height-relative:page;" filled="f" stroked="t" coordsize="21600,21600" o:gfxdata="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L&#10;5BmU1QAAAAgBAAAPAAAAAAAAAAEAIAAAACIAAABkcnMvZG93bnJldi54bWxQSwECFAAUAAAACACH&#10;TuJAe3y0/+4BAAC8AwAADgAAAAAAAAABACAAAAAkAQAAZHJzL2Uyb0RvYy54bWxQSwUGAAAAAAYA&#10;BgBZAQAAhAUAAAAA&#10;">
                <v:fill on="f" focussize="0,0"/>
                <v:stroke color="#000000" joinstyle="round"/>
                <v:imagedata o:title=""/>
                <o:lock v:ext="edit" aspectratio="f"/>
              </v:line>
            </w:pict>
          </mc:Fallback>
        </mc:AlternateContent>
      </w:r>
    </w:p>
    <w:p w14:paraId="43BB861A">
      <w:pPr>
        <w:jc w:val="center"/>
        <w:rPr>
          <w:rFonts w:eastAsia="黑体"/>
          <w:sz w:val="52"/>
        </w:rPr>
      </w:pPr>
    </w:p>
    <w:p w14:paraId="1D746493">
      <w:pPr>
        <w:jc w:val="center"/>
        <w:rPr>
          <w:rFonts w:eastAsia="黑体"/>
          <w:sz w:val="52"/>
        </w:rPr>
      </w:pPr>
    </w:p>
    <w:p w14:paraId="336FBF3D">
      <w:pPr>
        <w:jc w:val="center"/>
        <w:rPr>
          <w:rFonts w:eastAsia="黑体"/>
          <w:sz w:val="52"/>
        </w:rPr>
      </w:pPr>
    </w:p>
    <w:p w14:paraId="1320EBCC">
      <w:pPr>
        <w:jc w:val="center"/>
        <w:rPr>
          <w:rFonts w:eastAsia="黑体"/>
          <w:sz w:val="52"/>
          <w:szCs w:val="20"/>
        </w:rPr>
      </w:pPr>
      <w:r>
        <w:rPr>
          <w:rFonts w:hint="eastAsia" w:eastAsia="黑体"/>
          <w:sz w:val="52"/>
          <w:lang w:val="en-US" w:eastAsia="zh-CN"/>
        </w:rPr>
        <w:t>医用电子加速器辐射源</w:t>
      </w:r>
    </w:p>
    <w:p w14:paraId="2B384D96">
      <w:pPr>
        <w:spacing w:before="156" w:beforeLines="50"/>
        <w:ind w:firstLine="280" w:firstLineChars="100"/>
        <w:jc w:val="center"/>
        <w:rPr>
          <w:sz w:val="28"/>
          <w:szCs w:val="28"/>
        </w:rPr>
      </w:pPr>
      <w:r>
        <w:rPr>
          <w:rFonts w:hint="eastAsia"/>
          <w:sz w:val="28"/>
          <w:szCs w:val="28"/>
        </w:rPr>
        <w:t>Medical Electron Accelerator Radiation Source</w:t>
      </w:r>
    </w:p>
    <w:p w14:paraId="012D001C">
      <w:pPr>
        <w:jc w:val="center"/>
        <w:rPr>
          <w:sz w:val="48"/>
          <w:szCs w:val="48"/>
        </w:rPr>
      </w:pPr>
      <w:r>
        <w:rPr>
          <w:rFonts w:eastAsia="黑体"/>
          <w:kern w:val="0"/>
          <w:sz w:val="52"/>
        </w:rPr>
        <w:t>（</w:t>
      </w:r>
      <w:r>
        <w:rPr>
          <w:rFonts w:hint="eastAsia" w:eastAsia="黑体"/>
          <w:kern w:val="0"/>
          <w:sz w:val="52"/>
          <w:lang w:val="en-US" w:eastAsia="zh-CN"/>
        </w:rPr>
        <w:t>征求意见</w:t>
      </w:r>
      <w:r>
        <w:rPr>
          <w:rFonts w:eastAsia="黑体"/>
          <w:kern w:val="0"/>
          <w:sz w:val="52"/>
        </w:rPr>
        <w:t>稿）</w:t>
      </w:r>
    </w:p>
    <w:p w14:paraId="7E393896">
      <w:pPr>
        <w:spacing w:line="360" w:lineRule="auto"/>
        <w:rPr>
          <w:szCs w:val="20"/>
        </w:rPr>
      </w:pPr>
    </w:p>
    <w:p w14:paraId="76D70571">
      <w:pPr>
        <w:spacing w:line="360" w:lineRule="auto"/>
        <w:rPr>
          <w:szCs w:val="20"/>
        </w:rPr>
      </w:pPr>
    </w:p>
    <w:p w14:paraId="40BBC2B2">
      <w:pPr>
        <w:spacing w:line="360" w:lineRule="auto"/>
        <w:rPr>
          <w:szCs w:val="20"/>
        </w:rPr>
      </w:pPr>
    </w:p>
    <w:p w14:paraId="62B85A7C">
      <w:pPr>
        <w:spacing w:line="360" w:lineRule="auto"/>
        <w:rPr>
          <w:szCs w:val="20"/>
        </w:rPr>
      </w:pPr>
    </w:p>
    <w:p w14:paraId="73394C77">
      <w:pPr>
        <w:spacing w:line="360" w:lineRule="auto"/>
        <w:rPr>
          <w:szCs w:val="20"/>
        </w:rPr>
      </w:pPr>
    </w:p>
    <w:p w14:paraId="4CD6AFCB">
      <w:pPr>
        <w:spacing w:line="360" w:lineRule="auto"/>
        <w:rPr>
          <w:szCs w:val="20"/>
        </w:rPr>
      </w:pPr>
    </w:p>
    <w:p w14:paraId="15F26884">
      <w:pPr>
        <w:rPr>
          <w:rFonts w:ascii="黑体" w:hAnsi="宋体" w:eastAsia="黑体"/>
          <w:bCs/>
          <w:sz w:val="28"/>
        </w:rPr>
      </w:pPr>
    </w:p>
    <w:p w14:paraId="14137103">
      <w:pPr>
        <w:ind w:firstLine="840" w:firstLineChars="300"/>
        <w:rPr>
          <w:rFonts w:eastAsia="黑体"/>
          <w:u w:val="single"/>
        </w:rPr>
      </w:pPr>
      <w:r>
        <w:rPr>
          <w:rFonts w:eastAsia="黑体"/>
          <w:sz w:val="28"/>
        </w:rPr>
        <w:t>20XX-XX-XX</w:t>
      </w:r>
      <w:r>
        <w:rPr>
          <w:rFonts w:hint="eastAsia" w:eastAsia="黑体"/>
          <w:bCs/>
          <w:sz w:val="28"/>
        </w:rPr>
        <w:t>发布</w:t>
      </w:r>
      <w:r>
        <w:rPr>
          <w:rFonts w:eastAsia="黑体"/>
          <w:bCs/>
          <w:sz w:val="28"/>
        </w:rPr>
        <w:t xml:space="preserve"> </w:t>
      </w:r>
      <w:r>
        <w:rPr>
          <w:rFonts w:eastAsia="黑体"/>
        </w:rPr>
        <w:t xml:space="preserve">                     </w:t>
      </w:r>
      <w:r>
        <w:rPr>
          <w:rFonts w:eastAsia="黑体"/>
          <w:sz w:val="28"/>
        </w:rPr>
        <w:t>20XX-XX-XX</w:t>
      </w:r>
      <w:r>
        <w:rPr>
          <w:rFonts w:hint="eastAsia" w:eastAsia="黑体"/>
          <w:bCs/>
          <w:sz w:val="28"/>
        </w:rPr>
        <w:t>实施</w:t>
      </w:r>
    </w:p>
    <w:p w14:paraId="7627867E">
      <w:pPr>
        <w:spacing w:before="156" w:beforeLines="50"/>
        <w:jc w:val="center"/>
        <w:rPr>
          <w:rFonts w:ascii="黑体" w:hAnsi="宋体" w:eastAsia="黑体"/>
          <w:bCs/>
          <w:spacing w:val="26"/>
          <w:sz w:val="28"/>
        </w:rPr>
        <w:sectPr>
          <w:headerReference r:id="rId3" w:type="default"/>
          <w:headerReference r:id="rId4" w:type="even"/>
          <w:pgSz w:w="11906" w:h="16838"/>
          <w:pgMar w:top="1440" w:right="1418" w:bottom="1440" w:left="1418" w:header="851" w:footer="992" w:gutter="0"/>
          <w:pgNumType w:start="1"/>
          <w:cols w:space="425" w:num="1"/>
          <w:titlePg/>
          <w:docGrid w:type="lines" w:linePitch="312" w:charSpace="0"/>
        </w:sectPr>
      </w:pPr>
      <w: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143500" cy="0"/>
                <wp:effectExtent l="0" t="0" r="0" b="0"/>
                <wp:wrapNone/>
                <wp:docPr id="1829110890" name="直接连接符 1829110890"/>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pt;margin-top:0pt;height:0pt;width:405pt;z-index:251659264;mso-width-relative:page;mso-height-relative:page;" filled="f" stroked="t" coordsize="21600,21600" o:gfxdata="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fMMO20AAA&#10;AAQBAAAPAAAAAAAAAAEAIAAAACIAAABkcnMvZG93bnJldi54bWxQSwECFAAUAAAACACHTuJAHg2X&#10;Me0BAAC8AwAADgAAAAAAAAABACAAAAAfAQAAZHJzL2Uyb0RvYy54bWxQSwUGAAAAAAYABgBZAQAA&#10;fgUAAAAA&#10;">
                <v:fill on="f" focussize="0,0"/>
                <v:stroke color="#000000" joinstyle="round"/>
                <v:imagedata o:title=""/>
                <o:lock v:ext="edit" aspectratio="f"/>
              </v:line>
            </w:pict>
          </mc:Fallback>
        </mc:AlternateContent>
      </w:r>
      <w:r>
        <w:rPr>
          <w:rFonts w:eastAsia="华文中宋"/>
          <w:b/>
          <w:bCs/>
          <w:spacing w:val="40"/>
          <w:kern w:val="0"/>
          <w:sz w:val="44"/>
          <w:szCs w:val="44"/>
        </w:rPr>
        <w:t>国家市场监督管理总局</w:t>
      </w:r>
      <w:r>
        <w:rPr>
          <w:rFonts w:hint="eastAsia" w:eastAsia="华文中宋"/>
          <w:b/>
          <w:bCs/>
          <w:kern w:val="0"/>
          <w:sz w:val="44"/>
          <w:szCs w:val="44"/>
        </w:rPr>
        <w:t xml:space="preserve"> </w:t>
      </w:r>
      <w:r>
        <w:rPr>
          <w:rFonts w:eastAsia="黑体"/>
          <w:kern w:val="0"/>
          <w:sz w:val="28"/>
        </w:rPr>
        <w:t>发</w:t>
      </w:r>
      <w:r>
        <w:rPr>
          <w:rFonts w:hint="eastAsia" w:eastAsia="黑体"/>
          <w:kern w:val="0"/>
          <w:sz w:val="28"/>
        </w:rPr>
        <w:t xml:space="preserve"> </w:t>
      </w:r>
      <w:r>
        <w:rPr>
          <w:rFonts w:eastAsia="黑体"/>
          <w:kern w:val="0"/>
          <w:sz w:val="28"/>
        </w:rPr>
        <w:t>布</w:t>
      </w:r>
      <w:r>
        <w:rPr>
          <w:rFonts w:ascii="黑体" w:hAnsi="宋体" w:eastAsia="黑体"/>
          <w:bCs/>
          <w:spacing w:val="26"/>
          <w:sz w:val="28"/>
        </w:rPr>
        <w:br w:type="page"/>
      </w:r>
    </w:p>
    <w:p w14:paraId="73BF7822">
      <w:pPr>
        <w:jc w:val="center"/>
        <w:rPr>
          <w:rFonts w:ascii="黑体" w:hAnsi="宋体" w:eastAsia="黑体"/>
          <w:bCs/>
          <w:spacing w:val="26"/>
          <w:sz w:val="28"/>
        </w:rPr>
      </w:pPr>
    </w:p>
    <w:p w14:paraId="2494015A">
      <w:pPr>
        <w:tabs>
          <w:tab w:val="left" w:pos="7140"/>
        </w:tabs>
        <w:spacing w:line="800" w:lineRule="exact"/>
        <w:rPr>
          <w:rFonts w:ascii="黑体" w:hAnsi="宋体" w:eastAsia="黑体"/>
          <w:sz w:val="44"/>
          <w:szCs w:val="44"/>
        </w:rPr>
      </w:pPr>
      <w:r>
        <mc:AlternateContent>
          <mc:Choice Requires="wps">
            <w:drawing>
              <wp:anchor distT="0" distB="0" distL="114300" distR="114300" simplePos="0" relativeHeight="251659264" behindDoc="0" locked="0" layoutInCell="1" allowOverlap="1">
                <wp:simplePos x="0" y="0"/>
                <wp:positionH relativeFrom="margin">
                  <wp:posOffset>4309745</wp:posOffset>
                </wp:positionH>
                <wp:positionV relativeFrom="paragraph">
                  <wp:posOffset>328295</wp:posOffset>
                </wp:positionV>
                <wp:extent cx="1699260" cy="793750"/>
                <wp:effectExtent l="0" t="0" r="15240" b="26035"/>
                <wp:wrapNone/>
                <wp:docPr id="1220944948" name="文本框 1220944948"/>
                <wp:cNvGraphicFramePr/>
                <a:graphic xmlns:a="http://schemas.openxmlformats.org/drawingml/2006/main">
                  <a:graphicData uri="http://schemas.microsoft.com/office/word/2010/wordprocessingShape">
                    <wps:wsp>
                      <wps:cNvSpPr txBox="1">
                        <a:spLocks noChangeArrowheads="1"/>
                      </wps:cNvSpPr>
                      <wps:spPr bwMode="auto">
                        <a:xfrm>
                          <a:off x="0" y="0"/>
                          <a:ext cx="1699403" cy="793630"/>
                        </a:xfrm>
                        <a:prstGeom prst="rect">
                          <a:avLst/>
                        </a:prstGeom>
                        <a:solidFill>
                          <a:srgbClr val="FFFFFF"/>
                        </a:solidFill>
                        <a:ln w="19050">
                          <a:solidFill>
                            <a:srgbClr val="000000"/>
                          </a:solidFill>
                          <a:prstDash val="sysDot"/>
                          <a:miter lim="800000"/>
                        </a:ln>
                      </wps:spPr>
                      <wps:txbx>
                        <w:txbxContent>
                          <w:p w14:paraId="7221FEA5">
                            <w:pPr>
                              <w:ind w:firstLine="274" w:firstLineChars="98"/>
                              <w:rPr>
                                <w:rFonts w:hint="eastAsia" w:eastAsia="黑体"/>
                                <w:sz w:val="28"/>
                                <w:lang w:eastAsia="zh-CN"/>
                              </w:rPr>
                            </w:pPr>
                            <w:r>
                              <w:rPr>
                                <w:rFonts w:eastAsia="黑体"/>
                                <w:sz w:val="28"/>
                              </w:rPr>
                              <w:t xml:space="preserve">JJG </w:t>
                            </w:r>
                            <w:r>
                              <w:rPr>
                                <w:rFonts w:hint="eastAsia" w:eastAsia="黑体"/>
                                <w:sz w:val="28"/>
                                <w:lang w:val="en-US" w:eastAsia="zh-CN"/>
                              </w:rPr>
                              <w:t>589</w:t>
                            </w:r>
                            <w:r>
                              <w:rPr>
                                <w:rFonts w:eastAsia="黑体"/>
                                <w:sz w:val="28"/>
                              </w:rPr>
                              <w:t>-202</w:t>
                            </w:r>
                            <w:r>
                              <w:rPr>
                                <w:rFonts w:hint="eastAsia" w:eastAsia="黑体"/>
                                <w:sz w:val="28"/>
                                <w:lang w:val="en-US" w:eastAsia="zh-CN"/>
                              </w:rPr>
                              <w:t>x</w:t>
                            </w:r>
                          </w:p>
                          <w:p w14:paraId="60E350A0">
                            <w:pPr>
                              <w:snapToGrid w:val="0"/>
                              <w:rPr>
                                <w:rFonts w:hint="default" w:eastAsia="黑体"/>
                                <w:lang w:val="en-US" w:eastAsia="zh-CN"/>
                              </w:rPr>
                            </w:pPr>
                            <w:r>
                              <w:rPr>
                                <w:rFonts w:hint="eastAsia" w:eastAsia="黑体"/>
                                <w:sz w:val="28"/>
                              </w:rPr>
                              <w:t>代替</w:t>
                            </w:r>
                            <w:r>
                              <w:rPr>
                                <w:rFonts w:eastAsia="黑体"/>
                                <w:sz w:val="28"/>
                              </w:rPr>
                              <w:t xml:space="preserve">JJG </w:t>
                            </w:r>
                            <w:r>
                              <w:rPr>
                                <w:rFonts w:hint="eastAsia" w:eastAsia="黑体"/>
                                <w:sz w:val="28"/>
                                <w:lang w:val="en-US" w:eastAsia="zh-CN"/>
                              </w:rPr>
                              <w:t>589</w:t>
                            </w:r>
                            <w:r>
                              <w:rPr>
                                <w:rFonts w:eastAsia="黑体"/>
                                <w:sz w:val="28"/>
                              </w:rPr>
                              <w:t>-20</w:t>
                            </w:r>
                            <w:r>
                              <w:rPr>
                                <w:rFonts w:hint="eastAsia" w:eastAsia="黑体"/>
                                <w:sz w:val="28"/>
                                <w:lang w:val="en-US" w:eastAsia="zh-CN"/>
                              </w:rPr>
                              <w:t>08</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9.35pt;margin-top:25.85pt;height:62.5pt;width:133.8pt;mso-position-horizontal-relative:margin;z-index:251659264;mso-width-relative:page;mso-height-relative:page;" fillcolor="#FFFFFF" filled="t" stroked="t" coordsize="21600,21600" o:gfxdata="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8uhKnNkA&#10;AAAKAQAADwAAAAAAAAABACAAAAAiAAAAZHJzL2Rvd25yZXYueG1sUEsBAhQAFAAAAAgAh07iQDvW&#10;BMRXAgAAtAQAAA4AAAAAAAAAAQAgAAAAKAEAAGRycy9lMm9Eb2MueG1sUEsFBgAAAAAGAAYAWQEA&#10;APEFAAAAAA==&#10;">
                <v:fill on="t" focussize="0,0"/>
                <v:stroke weight="1.5pt" color="#000000" miterlimit="8" joinstyle="miter" dashstyle="1 1"/>
                <v:imagedata o:title=""/>
                <o:lock v:ext="edit" aspectratio="f"/>
                <v:textbox>
                  <w:txbxContent>
                    <w:p w14:paraId="7221FEA5">
                      <w:pPr>
                        <w:ind w:firstLine="274" w:firstLineChars="98"/>
                        <w:rPr>
                          <w:rFonts w:hint="eastAsia" w:eastAsia="黑体"/>
                          <w:sz w:val="28"/>
                          <w:lang w:eastAsia="zh-CN"/>
                        </w:rPr>
                      </w:pPr>
                      <w:r>
                        <w:rPr>
                          <w:rFonts w:eastAsia="黑体"/>
                          <w:sz w:val="28"/>
                        </w:rPr>
                        <w:t xml:space="preserve">JJG </w:t>
                      </w:r>
                      <w:r>
                        <w:rPr>
                          <w:rFonts w:hint="eastAsia" w:eastAsia="黑体"/>
                          <w:sz w:val="28"/>
                          <w:lang w:val="en-US" w:eastAsia="zh-CN"/>
                        </w:rPr>
                        <w:t>589</w:t>
                      </w:r>
                      <w:r>
                        <w:rPr>
                          <w:rFonts w:eastAsia="黑体"/>
                          <w:sz w:val="28"/>
                        </w:rPr>
                        <w:t>-202</w:t>
                      </w:r>
                      <w:r>
                        <w:rPr>
                          <w:rFonts w:hint="eastAsia" w:eastAsia="黑体"/>
                          <w:sz w:val="28"/>
                          <w:lang w:val="en-US" w:eastAsia="zh-CN"/>
                        </w:rPr>
                        <w:t>x</w:t>
                      </w:r>
                    </w:p>
                    <w:p w14:paraId="60E350A0">
                      <w:pPr>
                        <w:snapToGrid w:val="0"/>
                        <w:rPr>
                          <w:rFonts w:hint="default" w:eastAsia="黑体"/>
                          <w:lang w:val="en-US" w:eastAsia="zh-CN"/>
                        </w:rPr>
                      </w:pPr>
                      <w:r>
                        <w:rPr>
                          <w:rFonts w:hint="eastAsia" w:eastAsia="黑体"/>
                          <w:sz w:val="28"/>
                        </w:rPr>
                        <w:t>代替</w:t>
                      </w:r>
                      <w:r>
                        <w:rPr>
                          <w:rFonts w:eastAsia="黑体"/>
                          <w:sz w:val="28"/>
                        </w:rPr>
                        <w:t xml:space="preserve">JJG </w:t>
                      </w:r>
                      <w:r>
                        <w:rPr>
                          <w:rFonts w:hint="eastAsia" w:eastAsia="黑体"/>
                          <w:sz w:val="28"/>
                          <w:lang w:val="en-US" w:eastAsia="zh-CN"/>
                        </w:rPr>
                        <w:t>589</w:t>
                      </w:r>
                      <w:r>
                        <w:rPr>
                          <w:rFonts w:eastAsia="黑体"/>
                          <w:sz w:val="28"/>
                        </w:rPr>
                        <w:t>-20</w:t>
                      </w:r>
                      <w:r>
                        <w:rPr>
                          <w:rFonts w:hint="eastAsia" w:eastAsia="黑体"/>
                          <w:sz w:val="28"/>
                          <w:lang w:val="en-US" w:eastAsia="zh-CN"/>
                        </w:rPr>
                        <w:t>08</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4229100" cy="1981200"/>
                <wp:effectExtent l="0" t="0" r="0" b="0"/>
                <wp:wrapNone/>
                <wp:docPr id="1337055584" name="矩形 1337055584"/>
                <wp:cNvGraphicFramePr/>
                <a:graphic xmlns:a="http://schemas.openxmlformats.org/drawingml/2006/main">
                  <a:graphicData uri="http://schemas.microsoft.com/office/word/2010/wordprocessingShape">
                    <wps:wsp>
                      <wps:cNvSpPr>
                        <a:spLocks noChangeArrowheads="1"/>
                      </wps:cNvSpPr>
                      <wps:spPr bwMode="auto">
                        <a:xfrm>
                          <a:off x="0" y="0"/>
                          <a:ext cx="4229100" cy="1981200"/>
                        </a:xfrm>
                        <a:prstGeom prst="rect">
                          <a:avLst/>
                        </a:prstGeom>
                        <a:solidFill>
                          <a:srgbClr val="FFFFFF"/>
                        </a:solidFill>
                        <a:ln w="0">
                          <a:solidFill>
                            <a:srgbClr val="FFFFFF"/>
                          </a:solidFill>
                          <a:miter lim="800000"/>
                        </a:ln>
                      </wps:spPr>
                      <wps:txbx>
                        <w:txbxContent>
                          <w:p w14:paraId="3F36EECB">
                            <w:pPr>
                              <w:spacing w:before="156" w:beforeLines="50" w:line="480" w:lineRule="auto"/>
                              <w:jc w:val="center"/>
                              <w:rPr>
                                <w:rFonts w:hint="eastAsia" w:eastAsia="黑体"/>
                                <w:sz w:val="44"/>
                                <w:szCs w:val="44"/>
                              </w:rPr>
                            </w:pPr>
                            <w:r>
                              <w:rPr>
                                <w:rFonts w:hint="eastAsia" w:eastAsia="黑体"/>
                                <w:sz w:val="44"/>
                                <w:szCs w:val="44"/>
                              </w:rPr>
                              <w:t>医用电子加速器辐射源</w:t>
                            </w:r>
                          </w:p>
                          <w:p w14:paraId="371DB6C6">
                            <w:pPr>
                              <w:spacing w:before="156" w:beforeLines="50" w:line="480" w:lineRule="auto"/>
                              <w:jc w:val="center"/>
                              <w:rPr>
                                <w:rFonts w:eastAsia="黑体"/>
                                <w:sz w:val="44"/>
                                <w:szCs w:val="44"/>
                              </w:rPr>
                            </w:pPr>
                            <w:r>
                              <w:rPr>
                                <w:rFonts w:eastAsia="黑体"/>
                                <w:sz w:val="44"/>
                                <w:szCs w:val="44"/>
                              </w:rPr>
                              <w:t>检定规程</w:t>
                            </w:r>
                          </w:p>
                          <w:p w14:paraId="3B39BAFD">
                            <w:pPr>
                              <w:spacing w:before="156" w:beforeLines="50"/>
                              <w:ind w:firstLine="280" w:firstLineChars="100"/>
                              <w:jc w:val="center"/>
                              <w:rPr>
                                <w:sz w:val="28"/>
                                <w:szCs w:val="28"/>
                              </w:rPr>
                            </w:pPr>
                            <w:r>
                              <w:rPr>
                                <w:rFonts w:hint="eastAsia"/>
                                <w:sz w:val="28"/>
                                <w:szCs w:val="28"/>
                              </w:rPr>
                              <w:t>Medical Electron Accelerator Radiation Source</w:t>
                            </w:r>
                          </w:p>
                          <w:p w14:paraId="73F72E6F">
                            <w:pPr>
                              <w:spacing w:before="156" w:beforeLines="50" w:line="480" w:lineRule="auto"/>
                              <w:ind w:firstLine="280" w:firstLineChars="100"/>
                              <w:jc w:val="center"/>
                              <w:rPr>
                                <w:rFonts w:hint="eastAsia" w:eastAsia="黑体"/>
                                <w:sz w:val="28"/>
                                <w:szCs w:val="28"/>
                                <w:lang w:val="en-US" w:eastAsia="zh-CN"/>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9pt;margin-top:-7.8pt;height:156pt;width:333pt;z-index:251659264;mso-width-relative:page;mso-height-relative:page;" fillcolor="#FFFFFF" filled="t" stroked="t" coordsize="21600,21600" o:gfxdata="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5tn1E2QAAAAsBAAAPAAAAAAAAAAEAIAAAACIAAABkcnMvZG93&#10;bnJldi54bWxQSwECFAAUAAAACACHTuJAPgP7mzgCAACKBAAADgAAAAAAAAABACAAAAAoAQAAZHJz&#10;L2Uyb0RvYy54bWxQSwUGAAAAAAYABgBZAQAA0gUAAAAA&#10;">
                <v:fill on="t" focussize="0,0"/>
                <v:stroke weight="0pt" color="#FFFFFF" miterlimit="8" joinstyle="miter"/>
                <v:imagedata o:title=""/>
                <o:lock v:ext="edit" aspectratio="f"/>
                <v:textbox>
                  <w:txbxContent>
                    <w:p w14:paraId="3F36EECB">
                      <w:pPr>
                        <w:spacing w:before="156" w:beforeLines="50" w:line="480" w:lineRule="auto"/>
                        <w:jc w:val="center"/>
                        <w:rPr>
                          <w:rFonts w:hint="eastAsia" w:eastAsia="黑体"/>
                          <w:sz w:val="44"/>
                          <w:szCs w:val="44"/>
                        </w:rPr>
                      </w:pPr>
                      <w:r>
                        <w:rPr>
                          <w:rFonts w:hint="eastAsia" w:eastAsia="黑体"/>
                          <w:sz w:val="44"/>
                          <w:szCs w:val="44"/>
                        </w:rPr>
                        <w:t>医用电子加速器辐射源</w:t>
                      </w:r>
                    </w:p>
                    <w:p w14:paraId="371DB6C6">
                      <w:pPr>
                        <w:spacing w:before="156" w:beforeLines="50" w:line="480" w:lineRule="auto"/>
                        <w:jc w:val="center"/>
                        <w:rPr>
                          <w:rFonts w:eastAsia="黑体"/>
                          <w:sz w:val="44"/>
                          <w:szCs w:val="44"/>
                        </w:rPr>
                      </w:pPr>
                      <w:r>
                        <w:rPr>
                          <w:rFonts w:eastAsia="黑体"/>
                          <w:sz w:val="44"/>
                          <w:szCs w:val="44"/>
                        </w:rPr>
                        <w:t>检定规程</w:t>
                      </w:r>
                    </w:p>
                    <w:p w14:paraId="3B39BAFD">
                      <w:pPr>
                        <w:spacing w:before="156" w:beforeLines="50"/>
                        <w:ind w:firstLine="280" w:firstLineChars="100"/>
                        <w:jc w:val="center"/>
                        <w:rPr>
                          <w:sz w:val="28"/>
                          <w:szCs w:val="28"/>
                        </w:rPr>
                      </w:pPr>
                      <w:r>
                        <w:rPr>
                          <w:rFonts w:hint="eastAsia"/>
                          <w:sz w:val="28"/>
                          <w:szCs w:val="28"/>
                        </w:rPr>
                        <w:t>Medical Electron Accelerator Radiation Source</w:t>
                      </w:r>
                    </w:p>
                    <w:p w14:paraId="73F72E6F">
                      <w:pPr>
                        <w:spacing w:before="156" w:beforeLines="50" w:line="480" w:lineRule="auto"/>
                        <w:ind w:firstLine="280" w:firstLineChars="100"/>
                        <w:jc w:val="center"/>
                        <w:rPr>
                          <w:rFonts w:hint="eastAsia" w:eastAsia="黑体"/>
                          <w:sz w:val="28"/>
                          <w:szCs w:val="28"/>
                          <w:lang w:val="en-US" w:eastAsia="zh-CN"/>
                        </w:rPr>
                      </w:pPr>
                    </w:p>
                  </w:txbxContent>
                </v:textbox>
              </v:rect>
            </w:pict>
          </mc:Fallback>
        </mc:AlternateContent>
      </w:r>
      <w:r>
        <w:rPr>
          <w:rFonts w:hint="eastAsia" w:ascii="黑体" w:hAnsi="宋体" w:eastAsia="黑体"/>
          <w:sz w:val="44"/>
          <w:szCs w:val="44"/>
        </w:rPr>
        <w:t>医用数字摄影（CR、DR）系统</w:t>
      </w:r>
    </w:p>
    <w:p w14:paraId="41F0725E">
      <w:pPr>
        <w:tabs>
          <w:tab w:val="left" w:pos="7140"/>
        </w:tabs>
        <w:spacing w:line="800" w:lineRule="exact"/>
        <w:ind w:firstLine="660" w:firstLineChars="150"/>
        <w:rPr>
          <w:rFonts w:ascii="黑体" w:hAnsi="宋体" w:eastAsia="黑体"/>
          <w:sz w:val="44"/>
          <w:szCs w:val="44"/>
        </w:rPr>
      </w:pPr>
      <w:r>
        <w:rPr>
          <w:rFonts w:hint="eastAsia" w:ascii="黑体" w:eastAsia="黑体"/>
          <w:bCs/>
          <w:sz w:val="44"/>
          <w:szCs w:val="44"/>
        </w:rPr>
        <w:t>X射线</w:t>
      </w:r>
      <w:r>
        <w:rPr>
          <w:rFonts w:hint="eastAsia" w:ascii="黑体" w:hAnsi="宋体" w:eastAsia="黑体"/>
          <w:sz w:val="44"/>
          <w:szCs w:val="44"/>
        </w:rPr>
        <w:t>辐射源</w:t>
      </w:r>
      <w:r>
        <w:rPr>
          <w:rFonts w:hint="eastAsia" w:ascii="黑体" w:eastAsia="黑体"/>
          <w:bCs/>
          <w:sz w:val="44"/>
          <w:szCs w:val="44"/>
        </w:rPr>
        <w:t>检定规程</w:t>
      </w:r>
    </w:p>
    <w:p w14:paraId="479BE9AF">
      <w:pPr>
        <w:rPr>
          <w:sz w:val="28"/>
          <w:szCs w:val="28"/>
        </w:rPr>
      </w:pPr>
      <w:r>
        <w:rPr>
          <w:sz w:val="28"/>
          <w:szCs w:val="28"/>
        </w:rPr>
        <w:t>Verification Regulation of X-ray Radiation Source</w:t>
      </w:r>
    </w:p>
    <w:p w14:paraId="6CFD4576">
      <w:pPr>
        <w:rPr>
          <w:sz w:val="28"/>
          <w:szCs w:val="28"/>
        </w:rPr>
      </w:pPr>
      <w:r>
        <w:rPr>
          <w:sz w:val="28"/>
          <w:szCs w:val="28"/>
        </w:rPr>
        <w:t>for Medical Digital Radiography（CR、DR）</w:t>
      </w:r>
      <w:r>
        <w:rPr>
          <w:rFonts w:hint="eastAsia"/>
          <w:sz w:val="28"/>
          <w:szCs w:val="28"/>
        </w:rPr>
        <w:t>System</w:t>
      </w:r>
    </w:p>
    <w:p w14:paraId="35D2E973">
      <w:pPr>
        <w:rPr>
          <w:sz w:val="28"/>
          <w:szCs w:val="28"/>
        </w:rPr>
      </w:pPr>
      <w: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172085</wp:posOffset>
                </wp:positionV>
                <wp:extent cx="5829300" cy="0"/>
                <wp:effectExtent l="0" t="0" r="0" b="0"/>
                <wp:wrapNone/>
                <wp:docPr id="1613807811" name="直接连接符 1613807811"/>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9pt;margin-top:13.55pt;height:0pt;width:459pt;z-index:251659264;mso-width-relative:page;mso-height-relative:page;" filled="f" stroked="t" coordsize="21600,21600" o:gfxdata="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qxzidYAAAAJAQAADwAAAAAAAAABACAAAAAiAAAAZHJzL2Rvd25yZXYueG1sUEsBAhQA&#10;FAAAAAgAh07iQDduUHT0AQAAxgMAAA4AAAAAAAAAAQAgAAAAJQEAAGRycy9lMm9Eb2MueG1sUEsF&#10;BgAAAAAGAAYAWQEAAIsFAAAAAA==&#10;">
                <v:fill on="f" focussize="0,0"/>
                <v:stroke color="#000000" joinstyle="round"/>
                <v:imagedata o:title=""/>
                <o:lock v:ext="edit" aspectratio="f"/>
              </v:line>
            </w:pict>
          </mc:Fallback>
        </mc:AlternateContent>
      </w:r>
    </w:p>
    <w:p w14:paraId="249D711E">
      <w:pPr>
        <w:pStyle w:val="10"/>
        <w:rPr>
          <w:rFonts w:hint="default" w:ascii="仿宋_GB2312" w:eastAsia="仿宋_GB2312"/>
          <w:sz w:val="24"/>
        </w:rPr>
      </w:pPr>
    </w:p>
    <w:p w14:paraId="71DDC705">
      <w:pPr>
        <w:pStyle w:val="10"/>
        <w:rPr>
          <w:rFonts w:hint="default"/>
          <w:sz w:val="24"/>
        </w:rPr>
      </w:pPr>
    </w:p>
    <w:p w14:paraId="202CE6B0">
      <w:pPr>
        <w:pStyle w:val="10"/>
        <w:rPr>
          <w:rFonts w:hint="default"/>
          <w:sz w:val="24"/>
        </w:rPr>
      </w:pPr>
    </w:p>
    <w:p w14:paraId="6957F16F">
      <w:pPr>
        <w:pStyle w:val="10"/>
        <w:rPr>
          <w:rFonts w:hint="default"/>
          <w:sz w:val="24"/>
        </w:rPr>
      </w:pPr>
    </w:p>
    <w:p w14:paraId="2C8229EA">
      <w:pPr>
        <w:pStyle w:val="10"/>
        <w:rPr>
          <w:rFonts w:hint="default"/>
          <w:sz w:val="24"/>
        </w:rPr>
      </w:pPr>
    </w:p>
    <w:p w14:paraId="7774BF12">
      <w:pPr>
        <w:pStyle w:val="10"/>
        <w:rPr>
          <w:rFonts w:hint="default"/>
          <w:sz w:val="24"/>
        </w:rPr>
      </w:pPr>
    </w:p>
    <w:p w14:paraId="1C27F875">
      <w:pPr>
        <w:pStyle w:val="10"/>
        <w:rPr>
          <w:rFonts w:hint="default"/>
          <w:sz w:val="24"/>
        </w:rPr>
      </w:pPr>
    </w:p>
    <w:p w14:paraId="4FB1D2ED">
      <w:pPr>
        <w:pStyle w:val="10"/>
        <w:rPr>
          <w:rFonts w:hint="default"/>
          <w:sz w:val="24"/>
        </w:rPr>
      </w:pPr>
    </w:p>
    <w:p w14:paraId="0B66E8EB">
      <w:pPr>
        <w:pStyle w:val="10"/>
        <w:ind w:left="0" w:leftChars="0" w:firstLine="1679" w:firstLineChars="365"/>
        <w:jc w:val="left"/>
        <w:rPr>
          <w:rFonts w:hint="default"/>
          <w:spacing w:val="40"/>
          <w:sz w:val="28"/>
          <w:highlight w:val="none"/>
        </w:rPr>
      </w:pPr>
      <w:r>
        <w:rPr>
          <w:rFonts w:ascii="黑体" w:eastAsia="黑体"/>
          <w:spacing w:val="90"/>
          <w:sz w:val="28"/>
          <w:highlight w:val="none"/>
        </w:rPr>
        <w:t>归口单</w:t>
      </w:r>
      <w:r>
        <w:rPr>
          <w:rFonts w:ascii="黑体" w:eastAsia="黑体"/>
          <w:sz w:val="28"/>
          <w:highlight w:val="none"/>
        </w:rPr>
        <w:t>位：</w:t>
      </w:r>
      <w:r>
        <w:rPr>
          <w:sz w:val="28"/>
          <w:szCs w:val="28"/>
          <w:highlight w:val="none"/>
        </w:rPr>
        <w:t>全国电离辐射计量技术委员会</w:t>
      </w:r>
    </w:p>
    <w:p w14:paraId="60DAA703">
      <w:pPr>
        <w:pStyle w:val="10"/>
        <w:ind w:left="-105" w:leftChars="-50" w:firstLine="1542" w:firstLineChars="551"/>
        <w:jc w:val="left"/>
        <w:rPr>
          <w:rFonts w:hint="default"/>
          <w:sz w:val="28"/>
          <w:szCs w:val="28"/>
          <w:highlight w:val="none"/>
        </w:rPr>
      </w:pPr>
      <w:r>
        <w:rPr>
          <w:rFonts w:ascii="黑体" w:eastAsia="黑体"/>
          <w:sz w:val="28"/>
          <w:highlight w:val="none"/>
        </w:rPr>
        <w:t>主要起草单位：</w:t>
      </w:r>
      <w:r>
        <w:rPr>
          <w:sz w:val="28"/>
          <w:szCs w:val="28"/>
          <w:highlight w:val="none"/>
        </w:rPr>
        <w:t>北京市计量检测研究院</w:t>
      </w:r>
      <w:r>
        <w:rPr>
          <w:rFonts w:hint="default"/>
          <w:sz w:val="28"/>
          <w:szCs w:val="28"/>
          <w:highlight w:val="none"/>
        </w:rPr>
        <w:tab/>
      </w:r>
    </w:p>
    <w:p w14:paraId="588E853B">
      <w:pPr>
        <w:pStyle w:val="10"/>
        <w:ind w:left="-105" w:leftChars="-50" w:firstLine="3502" w:firstLineChars="1251"/>
        <w:jc w:val="left"/>
        <w:rPr>
          <w:rFonts w:hint="default"/>
          <w:sz w:val="28"/>
          <w:szCs w:val="28"/>
          <w:highlight w:val="none"/>
        </w:rPr>
      </w:pPr>
      <w:r>
        <w:rPr>
          <w:rFonts w:hint="eastAsia"/>
          <w:sz w:val="28"/>
          <w:szCs w:val="28"/>
          <w:highlight w:val="none"/>
          <w:lang w:val="en-US" w:eastAsia="zh-CN"/>
        </w:rPr>
        <w:t>中国计量科学研究院</w:t>
      </w:r>
    </w:p>
    <w:p w14:paraId="21786D9E">
      <w:pPr>
        <w:pStyle w:val="10"/>
        <w:tabs>
          <w:tab w:val="left" w:pos="1785"/>
        </w:tabs>
        <w:ind w:firstLine="3393" w:firstLineChars="1212"/>
        <w:jc w:val="left"/>
        <w:rPr>
          <w:rFonts w:hint="default" w:ascii="仿宋_GB2312" w:eastAsia="仿宋_GB2312"/>
          <w:spacing w:val="40"/>
          <w:sz w:val="28"/>
          <w:highlight w:val="none"/>
        </w:rPr>
      </w:pPr>
      <w:r>
        <w:rPr>
          <w:rFonts w:hint="eastAsia"/>
          <w:sz w:val="28"/>
          <w:szCs w:val="28"/>
          <w:highlight w:val="none"/>
          <w:lang w:val="en-US" w:eastAsia="zh-CN"/>
        </w:rPr>
        <w:t>哈尔滨市计量检定测试院</w:t>
      </w:r>
    </w:p>
    <w:p w14:paraId="489D4D23">
      <w:pPr>
        <w:pStyle w:val="10"/>
        <w:jc w:val="left"/>
        <w:rPr>
          <w:rFonts w:hint="default"/>
          <w:sz w:val="28"/>
          <w:szCs w:val="28"/>
        </w:rPr>
      </w:pPr>
    </w:p>
    <w:p w14:paraId="31292B32">
      <w:pPr>
        <w:pStyle w:val="10"/>
        <w:jc w:val="left"/>
        <w:rPr>
          <w:rFonts w:hint="default"/>
          <w:sz w:val="28"/>
          <w:szCs w:val="28"/>
        </w:rPr>
      </w:pPr>
    </w:p>
    <w:p w14:paraId="02E9FCD8">
      <w:pPr>
        <w:pStyle w:val="10"/>
        <w:jc w:val="left"/>
        <w:rPr>
          <w:rFonts w:hint="default"/>
          <w:sz w:val="28"/>
          <w:szCs w:val="28"/>
        </w:rPr>
      </w:pPr>
    </w:p>
    <w:p w14:paraId="3171E515">
      <w:pPr>
        <w:pStyle w:val="10"/>
        <w:jc w:val="left"/>
        <w:rPr>
          <w:rFonts w:hint="default"/>
          <w:sz w:val="28"/>
          <w:szCs w:val="28"/>
        </w:rPr>
      </w:pPr>
    </w:p>
    <w:p w14:paraId="4D9C8D9E">
      <w:pPr>
        <w:pStyle w:val="10"/>
        <w:jc w:val="left"/>
        <w:rPr>
          <w:rFonts w:hint="default"/>
          <w:sz w:val="28"/>
          <w:szCs w:val="28"/>
        </w:rPr>
      </w:pPr>
    </w:p>
    <w:p w14:paraId="335A3D92">
      <w:pPr>
        <w:pStyle w:val="10"/>
        <w:jc w:val="left"/>
        <w:rPr>
          <w:rFonts w:hint="default"/>
          <w:sz w:val="28"/>
          <w:szCs w:val="28"/>
        </w:rPr>
      </w:pPr>
    </w:p>
    <w:p w14:paraId="330267FD">
      <w:pPr>
        <w:pStyle w:val="10"/>
        <w:ind w:firstLine="560" w:firstLineChars="200"/>
        <w:jc w:val="left"/>
        <w:rPr>
          <w:rFonts w:hint="default"/>
          <w:spacing w:val="40"/>
          <w:sz w:val="28"/>
        </w:rPr>
      </w:pPr>
      <w:r>
        <w:rPr>
          <w:sz w:val="28"/>
          <w:szCs w:val="28"/>
        </w:rPr>
        <w:t>本规程委托全国电离辐射计量技术委员会负责解释</w:t>
      </w:r>
    </w:p>
    <w:p w14:paraId="05ECC231">
      <w:pPr>
        <w:rPr>
          <w:rFonts w:ascii="黑体" w:hAnsi="Courier New" w:eastAsia="黑体"/>
          <w:sz w:val="28"/>
          <w:szCs w:val="20"/>
        </w:rPr>
      </w:pPr>
    </w:p>
    <w:p w14:paraId="17ED693F">
      <w:pPr>
        <w:rPr>
          <w:rFonts w:ascii="黑体" w:hAnsi="Courier New" w:eastAsia="黑体"/>
          <w:sz w:val="28"/>
          <w:szCs w:val="20"/>
        </w:rPr>
      </w:pPr>
    </w:p>
    <w:p w14:paraId="05F93CB9">
      <w:pPr>
        <w:rPr>
          <w:rFonts w:ascii="黑体" w:hAnsi="Courier New" w:eastAsia="黑体"/>
          <w:sz w:val="28"/>
          <w:szCs w:val="20"/>
        </w:rPr>
      </w:pPr>
    </w:p>
    <w:p w14:paraId="3925E2E1">
      <w:pPr>
        <w:rPr>
          <w:rFonts w:ascii="黑体" w:hAnsi="Courier New" w:eastAsia="黑体"/>
          <w:sz w:val="28"/>
          <w:szCs w:val="20"/>
        </w:rPr>
      </w:pPr>
    </w:p>
    <w:p w14:paraId="742FFB97">
      <w:pPr>
        <w:rPr>
          <w:rFonts w:ascii="黑体" w:hAnsi="Courier New" w:eastAsia="黑体"/>
          <w:sz w:val="28"/>
          <w:szCs w:val="20"/>
          <w:highlight w:val="none"/>
        </w:rPr>
      </w:pPr>
      <w:r>
        <w:rPr>
          <w:rFonts w:hint="eastAsia" w:ascii="黑体" w:hAnsi="Courier New" w:eastAsia="黑体"/>
          <w:sz w:val="28"/>
          <w:szCs w:val="20"/>
          <w:highlight w:val="none"/>
        </w:rPr>
        <w:t>本规程主要起草人：</w:t>
      </w:r>
    </w:p>
    <w:p w14:paraId="7424A62E">
      <w:pPr>
        <w:ind w:firstLine="1400" w:firstLineChars="500"/>
        <w:rPr>
          <w:rFonts w:ascii="方正黑体简体"/>
          <w:sz w:val="28"/>
          <w:highlight w:val="none"/>
        </w:rPr>
      </w:pPr>
      <w:r>
        <w:rPr>
          <w:rFonts w:hint="eastAsia"/>
          <w:sz w:val="28"/>
          <w:szCs w:val="28"/>
          <w:highlight w:val="none"/>
          <w:lang w:val="en-US" w:eastAsia="zh-CN"/>
        </w:rPr>
        <w:t>罗    琛</w:t>
      </w:r>
      <w:r>
        <w:rPr>
          <w:rFonts w:hint="eastAsia" w:ascii="宋体" w:hAnsi="Courier New"/>
          <w:sz w:val="28"/>
          <w:szCs w:val="28"/>
          <w:highlight w:val="none"/>
        </w:rPr>
        <w:t xml:space="preserve"> </w:t>
      </w:r>
      <w:r>
        <w:rPr>
          <w:sz w:val="28"/>
          <w:szCs w:val="28"/>
          <w:highlight w:val="none"/>
        </w:rPr>
        <w:t>（北京市计量检测研究院）</w:t>
      </w:r>
    </w:p>
    <w:p w14:paraId="1AA9BF52">
      <w:pPr>
        <w:ind w:firstLine="1400" w:firstLineChars="500"/>
        <w:rPr>
          <w:rFonts w:ascii="方正黑体简体"/>
          <w:sz w:val="28"/>
          <w:highlight w:val="none"/>
        </w:rPr>
      </w:pPr>
      <w:r>
        <w:rPr>
          <w:rFonts w:hint="eastAsia"/>
          <w:sz w:val="28"/>
          <w:szCs w:val="28"/>
          <w:highlight w:val="none"/>
          <w:lang w:val="en-US" w:eastAsia="zh-CN"/>
        </w:rPr>
        <w:t>范耀东</w:t>
      </w:r>
      <w:r>
        <w:rPr>
          <w:rFonts w:hint="eastAsia" w:ascii="宋体" w:hAnsi="Courier New"/>
          <w:sz w:val="28"/>
          <w:szCs w:val="28"/>
          <w:highlight w:val="none"/>
        </w:rPr>
        <w:t xml:space="preserve"> </w:t>
      </w:r>
      <w:r>
        <w:rPr>
          <w:sz w:val="28"/>
          <w:szCs w:val="28"/>
          <w:highlight w:val="none"/>
        </w:rPr>
        <w:t>（北京市计量检测研究院）</w:t>
      </w:r>
    </w:p>
    <w:p w14:paraId="6B36AAA7">
      <w:pPr>
        <w:ind w:firstLine="1400" w:firstLineChars="500"/>
        <w:rPr>
          <w:rFonts w:ascii="方正黑体简体"/>
          <w:sz w:val="28"/>
          <w:highlight w:val="none"/>
        </w:rPr>
      </w:pPr>
      <w:r>
        <w:rPr>
          <w:rFonts w:hint="eastAsia"/>
          <w:sz w:val="28"/>
          <w:szCs w:val="28"/>
          <w:highlight w:val="none"/>
          <w:lang w:val="en-US" w:eastAsia="zh-CN"/>
        </w:rPr>
        <w:t>王    坤</w:t>
      </w:r>
      <w:r>
        <w:rPr>
          <w:rFonts w:hint="eastAsia" w:ascii="宋体" w:hAnsi="Courier New"/>
          <w:sz w:val="28"/>
          <w:szCs w:val="28"/>
          <w:highlight w:val="none"/>
        </w:rPr>
        <w:t xml:space="preserve"> （</w:t>
      </w:r>
      <w:r>
        <w:rPr>
          <w:rFonts w:hint="eastAsia" w:ascii="宋体" w:hAnsi="Courier New"/>
          <w:sz w:val="28"/>
          <w:szCs w:val="28"/>
          <w:highlight w:val="none"/>
          <w:lang w:val="en-US" w:eastAsia="zh-CN"/>
        </w:rPr>
        <w:t>中国计量科学研究</w:t>
      </w:r>
      <w:r>
        <w:rPr>
          <w:rFonts w:hint="eastAsia" w:ascii="宋体" w:hAnsi="Courier New"/>
          <w:sz w:val="28"/>
          <w:szCs w:val="28"/>
          <w:highlight w:val="none"/>
        </w:rPr>
        <w:t>院）</w:t>
      </w:r>
    </w:p>
    <w:p w14:paraId="5DE3DDCF">
      <w:pPr>
        <w:ind w:firstLine="1400" w:firstLineChars="500"/>
        <w:rPr>
          <w:rFonts w:hint="default"/>
          <w:sz w:val="28"/>
          <w:szCs w:val="28"/>
          <w:highlight w:val="none"/>
        </w:rPr>
      </w:pPr>
      <w:r>
        <w:rPr>
          <w:rFonts w:hint="eastAsia"/>
          <w:sz w:val="28"/>
          <w:szCs w:val="28"/>
          <w:highlight w:val="none"/>
          <w:lang w:val="en-US" w:eastAsia="zh-CN"/>
        </w:rPr>
        <w:t>吴月明</w:t>
      </w:r>
      <w:r>
        <w:rPr>
          <w:rFonts w:hint="eastAsia" w:ascii="宋体" w:hAnsi="Courier New"/>
          <w:sz w:val="28"/>
          <w:szCs w:val="28"/>
          <w:highlight w:val="none"/>
        </w:rPr>
        <w:t xml:space="preserve"> （</w:t>
      </w:r>
      <w:r>
        <w:rPr>
          <w:rFonts w:hint="eastAsia"/>
          <w:sz w:val="28"/>
          <w:szCs w:val="28"/>
          <w:highlight w:val="none"/>
          <w:lang w:val="en-US" w:eastAsia="zh-CN"/>
        </w:rPr>
        <w:t>哈尔滨市计量检定测试</w:t>
      </w:r>
      <w:r>
        <w:rPr>
          <w:rFonts w:hint="eastAsia" w:ascii="宋体" w:hAnsi="Courier New"/>
          <w:sz w:val="28"/>
          <w:szCs w:val="28"/>
          <w:highlight w:val="none"/>
        </w:rPr>
        <w:t>院）</w:t>
      </w:r>
    </w:p>
    <w:p w14:paraId="18A10C6B">
      <w:pPr>
        <w:pStyle w:val="10"/>
        <w:rPr>
          <w:rFonts w:hint="default"/>
          <w:spacing w:val="40"/>
          <w:sz w:val="28"/>
          <w:szCs w:val="28"/>
        </w:rPr>
        <w:sectPr>
          <w:headerReference r:id="rId5" w:type="first"/>
          <w:footerReference r:id="rId6" w:type="first"/>
          <w:pgSz w:w="11906" w:h="16838"/>
          <w:pgMar w:top="1440" w:right="1418" w:bottom="1440" w:left="1418" w:header="851" w:footer="992" w:gutter="0"/>
          <w:pgNumType w:start="1"/>
          <w:cols w:space="425" w:num="1"/>
          <w:titlePg/>
          <w:docGrid w:type="lines" w:linePitch="312" w:charSpace="0"/>
        </w:sectPr>
      </w:pPr>
    </w:p>
    <w:p w14:paraId="2717FDB9">
      <w:pPr>
        <w:pStyle w:val="10"/>
        <w:tabs>
          <w:tab w:val="left" w:pos="8100"/>
        </w:tabs>
        <w:spacing w:after="100" w:afterAutospacing="1" w:line="560" w:lineRule="exact"/>
        <w:ind w:right="206" w:rightChars="98" w:firstLine="3960" w:firstLineChars="900"/>
        <w:outlineLvl w:val="6"/>
        <w:rPr>
          <w:rFonts w:hint="default" w:ascii="黑体" w:eastAsia="黑体"/>
          <w:sz w:val="44"/>
        </w:rPr>
      </w:pPr>
      <w:r>
        <w:rPr>
          <w:rFonts w:ascii="黑体" w:eastAsia="黑体"/>
          <w:sz w:val="44"/>
        </w:rPr>
        <w:t>目 录</w:t>
      </w:r>
    </w:p>
    <w:sdt>
      <w:sdtPr>
        <w:rPr>
          <w:rFonts w:ascii="Times New Roman" w:hAnsi="Times New Roman" w:eastAsia="宋体" w:cs="Times New Roman"/>
          <w:color w:val="auto"/>
          <w:kern w:val="2"/>
          <w:sz w:val="21"/>
          <w:szCs w:val="24"/>
          <w:lang w:val="zh-CN"/>
        </w:rPr>
        <w:id w:val="797950955"/>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4340D6D3">
          <w:pPr>
            <w:pStyle w:val="48"/>
          </w:pPr>
        </w:p>
        <w:p w14:paraId="185CD895">
          <w:pPr>
            <w:pStyle w:val="15"/>
            <w:keepNext w:val="0"/>
            <w:keepLines w:val="0"/>
            <w:pageBreakBefore w:val="0"/>
            <w:widowControl w:val="0"/>
            <w:tabs>
              <w:tab w:val="right" w:leader="dot" w:pos="9178"/>
            </w:tabs>
            <w:kinsoku/>
            <w:wordWrap/>
            <w:overflowPunct/>
            <w:topLinePunct w:val="0"/>
            <w:autoSpaceDE/>
            <w:autoSpaceDN/>
            <w:bidi w:val="0"/>
            <w:adjustRightInd/>
            <w:snapToGrid/>
            <w:spacing w:before="0" w:after="0" w:line="240" w:lineRule="auto"/>
            <w:ind w:left="0"/>
            <w:textAlignment w:val="auto"/>
            <w:rPr>
              <w:rFonts w:hint="eastAsia" w:ascii="宋体" w:hAnsi="宋体" w:eastAsia="宋体" w:cs="宋体"/>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TOC \o "1-4" \h \z \u </w:instrText>
          </w:r>
          <w:r>
            <w:rPr>
              <w:rFonts w:hint="eastAsia" w:ascii="宋体" w:hAnsi="宋体" w:eastAsia="宋体" w:cs="宋体"/>
              <w:b w:val="0"/>
              <w:bCs w:val="0"/>
              <w:sz w:val="24"/>
              <w:szCs w:val="24"/>
            </w:rPr>
            <w:fldChar w:fldCharType="separate"/>
          </w:r>
        </w:p>
        <w:p w14:paraId="4E37AFA2">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_Toc18600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1 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_Toc18600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1EC5D03">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_Toc11473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2 引用文件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_Toc11473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F9DE5F3">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_Toc1821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3 术语和计量单位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_Toc1821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C0D3FD">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_Toc17041 </w:instrText>
          </w:r>
          <w:r>
            <w:rPr>
              <w:rFonts w:hint="eastAsia" w:ascii="宋体" w:hAnsi="宋体" w:eastAsia="宋体" w:cs="宋体"/>
              <w:sz w:val="24"/>
              <w:szCs w:val="24"/>
            </w:rPr>
            <w:fldChar w:fldCharType="separate"/>
          </w:r>
          <w:r>
            <w:rPr>
              <w:rFonts w:hint="eastAsia" w:ascii="宋体" w:hAnsi="宋体" w:eastAsia="宋体" w:cs="宋体"/>
              <w:sz w:val="24"/>
              <w:szCs w:val="24"/>
            </w:rPr>
            <w:t>3.1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术语</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_Toc17041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D6E7956">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_Toc21787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计量单位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_Toc21787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48C4FA7">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_Toc8953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4 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_Toc8953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8D215AD">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_Toc27745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5 计量性能要求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_Toc27745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44EF068">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_Toc27858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5.1 </w:t>
          </w:r>
          <w:r>
            <w:rPr>
              <w:rFonts w:hint="eastAsia" w:ascii="宋体" w:hAnsi="宋体" w:eastAsia="宋体" w:cs="宋体"/>
              <w:sz w:val="24"/>
              <w:szCs w:val="24"/>
              <w:lang w:val="en-US" w:eastAsia="zh-CN"/>
            </w:rPr>
            <w:t>医用加速器X辐射源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_Toc27858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FE569A5">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_Toc13424 </w:instrText>
          </w:r>
          <w:r>
            <w:rPr>
              <w:rFonts w:hint="eastAsia" w:ascii="宋体" w:hAnsi="宋体" w:eastAsia="宋体" w:cs="宋体"/>
              <w:sz w:val="24"/>
              <w:szCs w:val="24"/>
            </w:rPr>
            <w:fldChar w:fldCharType="separate"/>
          </w:r>
          <w:r>
            <w:rPr>
              <w:rFonts w:hint="eastAsia" w:ascii="宋体" w:hAnsi="宋体" w:eastAsia="宋体" w:cs="宋体"/>
              <w:sz w:val="24"/>
              <w:szCs w:val="24"/>
            </w:rPr>
            <w:t>5.2</w:t>
          </w:r>
          <w:r>
            <w:rPr>
              <w:rFonts w:hint="eastAsia" w:ascii="宋体" w:hAnsi="宋体" w:eastAsia="宋体" w:cs="宋体"/>
              <w:sz w:val="24"/>
              <w:szCs w:val="24"/>
              <w:lang w:val="en-US" w:eastAsia="zh-CN"/>
            </w:rPr>
            <w:t xml:space="preserve"> 医用加速器电子束辐射源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_Toc13424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AD04CD3">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_Toc9721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6 通用技术要求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_Toc9721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592219E">
          <w:pPr>
            <w:pStyle w:val="18"/>
            <w:keepNext w:val="0"/>
            <w:keepLines w:val="0"/>
            <w:pageBreakBefore w:val="0"/>
            <w:widowControl w:val="0"/>
            <w:tabs>
              <w:tab w:val="right" w:leader="dot" w:pos="9178"/>
              <w:tab w:val="clear" w:pos="390"/>
              <w:tab w:val="clear" w:pos="916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_Toc20131 </w:instrText>
          </w:r>
          <w:r>
            <w:rPr>
              <w:rFonts w:hint="eastAsia" w:ascii="宋体" w:hAnsi="宋体" w:eastAsia="宋体" w:cs="宋体"/>
              <w:sz w:val="24"/>
              <w:szCs w:val="24"/>
            </w:rPr>
            <w:fldChar w:fldCharType="separate"/>
          </w:r>
          <w:r>
            <w:rPr>
              <w:rFonts w:hint="eastAsia" w:ascii="宋体" w:hAnsi="宋体" w:eastAsia="宋体" w:cs="宋体"/>
              <w:bCs w:val="0"/>
              <w:sz w:val="24"/>
              <w:szCs w:val="24"/>
            </w:rPr>
            <w:t>7 计量器具控制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_Toc20131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94D369E">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_Toc6528 </w:instrText>
          </w:r>
          <w:r>
            <w:rPr>
              <w:rFonts w:hint="eastAsia" w:ascii="宋体" w:hAnsi="宋体" w:eastAsia="宋体" w:cs="宋体"/>
              <w:sz w:val="24"/>
              <w:szCs w:val="24"/>
            </w:rPr>
            <w:fldChar w:fldCharType="separate"/>
          </w:r>
          <w:r>
            <w:rPr>
              <w:rFonts w:hint="eastAsia" w:ascii="宋体" w:hAnsi="宋体" w:eastAsia="宋体" w:cs="宋体"/>
              <w:sz w:val="24"/>
              <w:szCs w:val="24"/>
            </w:rPr>
            <w:t>7.1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检定条件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_Toc6528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003E8BF">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_Toc29772 </w:instrText>
          </w:r>
          <w:r>
            <w:rPr>
              <w:rFonts w:hint="eastAsia" w:ascii="宋体" w:hAnsi="宋体" w:eastAsia="宋体" w:cs="宋体"/>
              <w:sz w:val="24"/>
              <w:szCs w:val="24"/>
            </w:rPr>
            <w:fldChar w:fldCharType="separate"/>
          </w:r>
          <w:r>
            <w:rPr>
              <w:rFonts w:hint="eastAsia" w:ascii="宋体" w:hAnsi="宋体" w:eastAsia="宋体" w:cs="宋体"/>
              <w:sz w:val="24"/>
              <w:szCs w:val="24"/>
            </w:rPr>
            <w:t>7.2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检定项目和检定方法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_Toc29772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0F8A4EA">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_Toc21488 </w:instrText>
          </w:r>
          <w:r>
            <w:rPr>
              <w:rFonts w:hint="eastAsia" w:ascii="宋体" w:hAnsi="宋体" w:eastAsia="宋体" w:cs="宋体"/>
              <w:sz w:val="24"/>
              <w:szCs w:val="24"/>
            </w:rPr>
            <w:fldChar w:fldCharType="separate"/>
          </w:r>
          <w:r>
            <w:rPr>
              <w:rFonts w:hint="eastAsia" w:ascii="宋体" w:hAnsi="宋体" w:eastAsia="宋体" w:cs="宋体"/>
              <w:sz w:val="24"/>
              <w:szCs w:val="24"/>
            </w:rPr>
            <w:t>7.3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检定结果处理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_Toc21488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12C22C8">
          <w:pPr>
            <w:pStyle w:val="16"/>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_Toc15964 </w:instrText>
          </w:r>
          <w:r>
            <w:rPr>
              <w:rFonts w:hint="eastAsia" w:ascii="宋体" w:hAnsi="宋体" w:eastAsia="宋体" w:cs="宋体"/>
              <w:sz w:val="24"/>
              <w:szCs w:val="24"/>
            </w:rPr>
            <w:fldChar w:fldCharType="separate"/>
          </w:r>
          <w:r>
            <w:rPr>
              <w:rFonts w:hint="eastAsia" w:ascii="宋体" w:hAnsi="宋体" w:eastAsia="宋体" w:cs="宋体"/>
              <w:sz w:val="24"/>
              <w:szCs w:val="24"/>
            </w:rPr>
            <w:t>7.4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检定周期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_Toc15964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D723203">
          <w:pPr>
            <w:pStyle w:val="9"/>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HYPERLINK \l _Toc5820 </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附录A</w:t>
          </w:r>
          <w:r>
            <w:rPr>
              <w:rFonts w:hint="eastAsia" w:ascii="宋体" w:hAnsi="宋体" w:eastAsia="宋体" w:cs="宋体"/>
              <w:i w:val="0"/>
              <w:iCs w:val="0"/>
              <w:sz w:val="24"/>
              <w:szCs w:val="24"/>
            </w:rPr>
            <w:t xml:space="preserve"> </w:t>
          </w:r>
          <w:r>
            <w:rPr>
              <w:rFonts w:hint="eastAsia" w:ascii="宋体" w:hAnsi="宋体" w:eastAsia="宋体" w:cs="宋体"/>
              <w:bCs/>
              <w:i w:val="0"/>
              <w:iCs w:val="0"/>
              <w:sz w:val="24"/>
              <w:szCs w:val="24"/>
              <w:lang w:val="en-US" w:eastAsia="zh-CN"/>
            </w:rPr>
            <w:t>检定证书内页格式</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_Toc5820 \h </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14</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14:paraId="43A6E156">
          <w:pPr>
            <w:pStyle w:val="9"/>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HYPERLINK \l _Toc27552 </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附录</w:t>
          </w:r>
          <w:r>
            <w:rPr>
              <w:rFonts w:hint="eastAsia" w:ascii="宋体" w:hAnsi="宋体" w:eastAsia="宋体" w:cs="宋体"/>
              <w:i w:val="0"/>
              <w:iCs w:val="0"/>
              <w:sz w:val="24"/>
              <w:szCs w:val="24"/>
              <w:lang w:val="en-US" w:eastAsia="zh-CN"/>
            </w:rPr>
            <w:t>B</w:t>
          </w:r>
          <w:r>
            <w:rPr>
              <w:rFonts w:hint="eastAsia" w:ascii="宋体" w:hAnsi="宋体" w:eastAsia="宋体" w:cs="宋体"/>
              <w:i w:val="0"/>
              <w:iCs w:val="0"/>
              <w:sz w:val="24"/>
              <w:szCs w:val="24"/>
              <w:lang w:val="en-US" w:eastAsia="zh-CN"/>
            </w:rPr>
            <w:t xml:space="preserve"> </w:t>
          </w:r>
          <w:r>
            <w:rPr>
              <w:rFonts w:hint="eastAsia" w:ascii="宋体" w:hAnsi="宋体" w:eastAsia="宋体" w:cs="宋体"/>
              <w:bCs/>
              <w:i w:val="0"/>
              <w:iCs w:val="0"/>
              <w:sz w:val="24"/>
              <w:szCs w:val="24"/>
              <w:lang w:val="en-US" w:eastAsia="zh-CN"/>
            </w:rPr>
            <w:t>检定结果通知书内页格式</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_Toc27552 \h </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15</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14:paraId="3A22A6AF">
          <w:pPr>
            <w:pStyle w:val="9"/>
            <w:keepNext w:val="0"/>
            <w:keepLines w:val="0"/>
            <w:pageBreakBefore w:val="0"/>
            <w:widowControl w:val="0"/>
            <w:tabs>
              <w:tab w:val="right" w:leader="dot" w:pos="9178"/>
            </w:tabs>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HYPERLINK \l _Toc9245 </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附录</w:t>
          </w:r>
          <w:r>
            <w:rPr>
              <w:rFonts w:hint="eastAsia" w:ascii="宋体" w:hAnsi="宋体" w:eastAsia="宋体" w:cs="宋体"/>
              <w:i w:val="0"/>
              <w:iCs w:val="0"/>
              <w:sz w:val="24"/>
              <w:szCs w:val="24"/>
              <w:lang w:val="en-US" w:eastAsia="zh-CN"/>
            </w:rPr>
            <w:t>C常用数据表格</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_Toc9245 \h </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16</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14:paraId="4E142BF2">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pPr>
          <w:r>
            <w:rPr>
              <w:rFonts w:hint="eastAsia" w:ascii="宋体" w:hAnsi="宋体" w:eastAsia="宋体" w:cs="宋体"/>
              <w:sz w:val="24"/>
              <w:szCs w:val="24"/>
            </w:rPr>
            <w:fldChar w:fldCharType="end"/>
          </w:r>
        </w:p>
      </w:sdtContent>
    </w:sdt>
    <w:p w14:paraId="14296FAA">
      <w:pPr>
        <w:pStyle w:val="15"/>
        <w:tabs>
          <w:tab w:val="right" w:leader="dot" w:pos="9168"/>
        </w:tabs>
        <w:spacing w:before="0" w:after="0" w:line="400" w:lineRule="exact"/>
        <w:rPr>
          <w:rFonts w:ascii="Times New Roman" w:eastAsia="宋体"/>
          <w:i/>
          <w:iCs/>
          <w:sz w:val="24"/>
          <w:szCs w:val="24"/>
          <w14:ligatures w14:val="standardContextual"/>
        </w:rPr>
      </w:pPr>
      <w:r>
        <w:rPr>
          <w:rFonts w:ascii="Times New Roman" w:eastAsia="宋体"/>
          <w:b w:val="0"/>
          <w:caps w:val="0"/>
          <w:sz w:val="24"/>
          <w:szCs w:val="24"/>
        </w:rPr>
        <w:fldChar w:fldCharType="begin"/>
      </w:r>
      <w:r>
        <w:rPr>
          <w:rFonts w:ascii="Times New Roman" w:eastAsia="宋体"/>
          <w:b w:val="0"/>
          <w:caps w:val="0"/>
          <w:sz w:val="24"/>
          <w:szCs w:val="24"/>
        </w:rPr>
        <w:instrText xml:space="preserve"> TOC \o "1-4" \h \z \u </w:instrText>
      </w:r>
      <w:r>
        <w:rPr>
          <w:rFonts w:ascii="Times New Roman" w:eastAsia="宋体"/>
          <w:b w:val="0"/>
          <w:caps w:val="0"/>
          <w:sz w:val="24"/>
          <w:szCs w:val="24"/>
        </w:rPr>
        <w:fldChar w:fldCharType="separate"/>
      </w:r>
    </w:p>
    <w:p w14:paraId="16C49194">
      <w:pPr>
        <w:pStyle w:val="10"/>
        <w:spacing w:line="400" w:lineRule="exact"/>
        <w:jc w:val="left"/>
        <w:rPr>
          <w:rFonts w:hint="default" w:ascii="Times New Roman" w:hAnsi="Times New Roman"/>
          <w:bCs/>
          <w:sz w:val="24"/>
          <w:szCs w:val="24"/>
        </w:rPr>
        <w:sectPr>
          <w:headerReference r:id="rId7" w:type="first"/>
          <w:footerReference r:id="rId10" w:type="first"/>
          <w:footerReference r:id="rId8" w:type="default"/>
          <w:footerReference r:id="rId9" w:type="even"/>
          <w:pgSz w:w="11906" w:h="16838"/>
          <w:pgMar w:top="1440" w:right="1106" w:bottom="1440" w:left="1622" w:header="851" w:footer="992" w:gutter="0"/>
          <w:pgNumType w:fmt="upperRoman" w:start="1"/>
          <w:cols w:space="425" w:num="1"/>
          <w:titlePg/>
          <w:docGrid w:type="lines" w:linePitch="312" w:charSpace="0"/>
        </w:sectPr>
      </w:pPr>
      <w:r>
        <w:rPr>
          <w:rFonts w:hint="default" w:ascii="Times New Roman" w:hAnsi="Times New Roman"/>
          <w:b/>
          <w:caps/>
          <w:sz w:val="24"/>
          <w:szCs w:val="24"/>
        </w:rPr>
        <w:fldChar w:fldCharType="end"/>
      </w:r>
    </w:p>
    <w:p w14:paraId="122D4D01">
      <w:pPr>
        <w:pStyle w:val="2"/>
        <w:spacing w:before="0" w:after="0" w:line="240" w:lineRule="auto"/>
        <w:jc w:val="center"/>
        <w:rPr>
          <w:rFonts w:eastAsia="黑体"/>
          <w:b w:val="0"/>
        </w:rPr>
      </w:pPr>
      <w:bookmarkStart w:id="0" w:name="_Toc142841779"/>
      <w:bookmarkStart w:id="1" w:name="_Toc27776"/>
      <w:bookmarkStart w:id="2" w:name="_Toc26417"/>
      <w:r>
        <w:rPr>
          <w:rFonts w:hint="eastAsia" w:eastAsia="黑体"/>
          <w:b w:val="0"/>
        </w:rPr>
        <w:t>引言</w:t>
      </w:r>
      <w:bookmarkEnd w:id="0"/>
      <w:bookmarkEnd w:id="1"/>
      <w:bookmarkEnd w:id="2"/>
    </w:p>
    <w:p w14:paraId="1EB30CB3">
      <w:pPr>
        <w:spacing w:line="360" w:lineRule="auto"/>
        <w:ind w:firstLine="480" w:firstLineChars="200"/>
        <w:rPr>
          <w:sz w:val="24"/>
          <w:highlight w:val="none"/>
        </w:rPr>
      </w:pPr>
      <w:r>
        <w:rPr>
          <w:sz w:val="24"/>
        </w:rPr>
        <w:t>JJF 1002—2010《国家计量检定规程编写规则》、JJF 1001</w:t>
      </w:r>
      <w:r>
        <w:rPr>
          <w:rFonts w:hint="eastAsia"/>
          <w:sz w:val="24"/>
        </w:rPr>
        <w:t>—</w:t>
      </w:r>
      <w:r>
        <w:rPr>
          <w:sz w:val="24"/>
        </w:rPr>
        <w:t>2011《通用计量术语及定义》、JJF 1059.1</w:t>
      </w:r>
      <w:r>
        <w:rPr>
          <w:rFonts w:hint="eastAsia"/>
          <w:sz w:val="24"/>
        </w:rPr>
        <w:t>—</w:t>
      </w:r>
      <w:r>
        <w:rPr>
          <w:sz w:val="24"/>
        </w:rPr>
        <w:t>2012《测量不确定度评定与表示》共同构成支撑</w:t>
      </w:r>
      <w:r>
        <w:rPr>
          <w:sz w:val="24"/>
          <w:highlight w:val="none"/>
        </w:rPr>
        <w:t>本规程修订工作的基础性系列规范。</w:t>
      </w:r>
    </w:p>
    <w:p w14:paraId="0C310E06">
      <w:pPr>
        <w:spacing w:line="360" w:lineRule="auto"/>
        <w:ind w:firstLine="480" w:firstLineChars="200"/>
        <w:rPr>
          <w:sz w:val="24"/>
          <w:highlight w:val="none"/>
        </w:rPr>
      </w:pPr>
      <w:r>
        <w:rPr>
          <w:sz w:val="24"/>
          <w:highlight w:val="none"/>
        </w:rPr>
        <w:t xml:space="preserve">与JJG </w:t>
      </w:r>
      <w:r>
        <w:rPr>
          <w:rFonts w:hint="eastAsia"/>
          <w:sz w:val="24"/>
          <w:highlight w:val="none"/>
          <w:lang w:val="en-US" w:eastAsia="zh-CN"/>
        </w:rPr>
        <w:t>589-2008</w:t>
      </w:r>
      <w:r>
        <w:rPr>
          <w:sz w:val="24"/>
          <w:highlight w:val="none"/>
        </w:rPr>
        <w:t>相比，除编辑性修改外，本</w:t>
      </w:r>
      <w:r>
        <w:rPr>
          <w:rFonts w:hint="eastAsia"/>
          <w:sz w:val="24"/>
          <w:highlight w:val="none"/>
        </w:rPr>
        <w:t>次修订</w:t>
      </w:r>
      <w:r>
        <w:rPr>
          <w:sz w:val="24"/>
          <w:highlight w:val="none"/>
        </w:rPr>
        <w:t>主要</w:t>
      </w:r>
      <w:r>
        <w:rPr>
          <w:rFonts w:hint="eastAsia"/>
          <w:sz w:val="24"/>
          <w:highlight w:val="none"/>
        </w:rPr>
        <w:t>技术</w:t>
      </w:r>
      <w:r>
        <w:rPr>
          <w:sz w:val="24"/>
          <w:highlight w:val="none"/>
        </w:rPr>
        <w:t>变化如下：</w:t>
      </w:r>
    </w:p>
    <w:p w14:paraId="5B0B9183">
      <w:pPr>
        <w:spacing w:line="360" w:lineRule="auto"/>
        <w:ind w:firstLine="480" w:firstLineChars="200"/>
        <w:rPr>
          <w:rFonts w:hint="eastAsia" w:eastAsia="宋体"/>
          <w:sz w:val="24"/>
          <w:highlight w:val="none"/>
          <w:lang w:val="en-US" w:eastAsia="zh-CN"/>
        </w:rPr>
      </w:pPr>
      <w:r>
        <w:rPr>
          <w:sz w:val="24"/>
          <w:highlight w:val="none"/>
        </w:rPr>
        <w:t>——</w:t>
      </w:r>
      <w:r>
        <w:rPr>
          <w:rFonts w:hint="eastAsia"/>
          <w:sz w:val="24"/>
          <w:highlight w:val="none"/>
        </w:rPr>
        <w:t>引用文献：将IAEA TRS 277以及381报告替换为IAEA TRS 398</w:t>
      </w:r>
      <w:r>
        <w:rPr>
          <w:rFonts w:hint="eastAsia"/>
          <w:sz w:val="24"/>
          <w:highlight w:val="none"/>
          <w:lang w:eastAsia="zh-CN"/>
        </w:rPr>
        <w:t>。</w:t>
      </w:r>
    </w:p>
    <w:p w14:paraId="69951999">
      <w:pPr>
        <w:spacing w:line="360" w:lineRule="auto"/>
        <w:ind w:firstLine="480" w:firstLineChars="200"/>
        <w:rPr>
          <w:rFonts w:hint="eastAsia"/>
          <w:sz w:val="24"/>
          <w:highlight w:val="none"/>
        </w:rPr>
      </w:pPr>
      <w:r>
        <w:rPr>
          <w:sz w:val="24"/>
          <w:highlight w:val="none"/>
        </w:rPr>
        <w:t>——</w:t>
      </w:r>
      <w:r>
        <w:rPr>
          <w:rFonts w:hint="eastAsia"/>
          <w:sz w:val="24"/>
          <w:highlight w:val="none"/>
        </w:rPr>
        <w:t>术语和计量单位：增加辐射质修正因子。</w:t>
      </w:r>
    </w:p>
    <w:p w14:paraId="68E9D11F">
      <w:pPr>
        <w:spacing w:line="360" w:lineRule="auto"/>
        <w:ind w:firstLine="480" w:firstLineChars="200"/>
        <w:rPr>
          <w:rFonts w:hint="eastAsia"/>
          <w:sz w:val="24"/>
          <w:highlight w:val="none"/>
          <w:lang w:val="en-US" w:eastAsia="zh-CN"/>
        </w:rPr>
      </w:pPr>
      <w:r>
        <w:rPr>
          <w:sz w:val="24"/>
          <w:highlight w:val="none"/>
        </w:rPr>
        <w:t>——</w:t>
      </w:r>
      <w:r>
        <w:rPr>
          <w:rFonts w:hint="eastAsia"/>
          <w:sz w:val="24"/>
          <w:highlight w:val="none"/>
          <w:lang w:val="en-US" w:eastAsia="zh-CN"/>
        </w:rPr>
        <w:t>X射线和电子束剂量重复性要求由0.7%改为0.5%。</w:t>
      </w:r>
    </w:p>
    <w:p w14:paraId="712DFF64">
      <w:pPr>
        <w:spacing w:line="360" w:lineRule="auto"/>
        <w:ind w:firstLine="480" w:firstLineChars="200"/>
        <w:rPr>
          <w:rFonts w:hint="eastAsia"/>
          <w:sz w:val="24"/>
          <w:highlight w:val="none"/>
          <w:lang w:val="en-US" w:eastAsia="zh-CN"/>
        </w:rPr>
      </w:pPr>
      <w:r>
        <w:rPr>
          <w:sz w:val="24"/>
          <w:highlight w:val="none"/>
        </w:rPr>
        <w:t>——</w:t>
      </w:r>
      <w:r>
        <w:rPr>
          <w:rFonts w:hint="eastAsia"/>
          <w:sz w:val="24"/>
          <w:highlight w:val="none"/>
          <w:lang w:val="en-US" w:eastAsia="zh-CN"/>
        </w:rPr>
        <w:t>修改了X射线和电子束下的吸收剂量计算方法。</w:t>
      </w:r>
    </w:p>
    <w:p w14:paraId="67ED47B1">
      <w:pPr>
        <w:spacing w:line="360" w:lineRule="auto"/>
        <w:ind w:firstLine="480" w:firstLineChars="200"/>
        <w:rPr>
          <w:rFonts w:hint="eastAsia"/>
          <w:sz w:val="24"/>
          <w:highlight w:val="none"/>
        </w:rPr>
      </w:pPr>
      <w:r>
        <w:rPr>
          <w:sz w:val="24"/>
          <w:highlight w:val="none"/>
        </w:rPr>
        <w:t>——</w:t>
      </w:r>
      <w:r>
        <w:rPr>
          <w:rFonts w:hint="eastAsia"/>
          <w:sz w:val="24"/>
          <w:highlight w:val="none"/>
          <w:lang w:val="en-US" w:eastAsia="zh-CN"/>
        </w:rPr>
        <w:t>修改附录C</w:t>
      </w:r>
      <w:r>
        <w:rPr>
          <w:rFonts w:hint="eastAsia"/>
          <w:sz w:val="24"/>
          <w:highlight w:val="none"/>
        </w:rPr>
        <w:t>：增加常用电离室的辐射质修正因子的</w:t>
      </w:r>
      <w:r>
        <w:rPr>
          <w:rFonts w:hint="eastAsia"/>
          <w:sz w:val="24"/>
          <w:highlight w:val="none"/>
          <w:lang w:val="en-US" w:eastAsia="zh-CN"/>
        </w:rPr>
        <w:t>常用数据</w:t>
      </w:r>
      <w:r>
        <w:rPr>
          <w:rFonts w:hint="eastAsia"/>
          <w:sz w:val="24"/>
          <w:highlight w:val="none"/>
        </w:rPr>
        <w:t>表格。</w:t>
      </w:r>
    </w:p>
    <w:p w14:paraId="0C241987">
      <w:pPr>
        <w:spacing w:line="360" w:lineRule="auto"/>
        <w:ind w:firstLine="480" w:firstLineChars="200"/>
        <w:rPr>
          <w:sz w:val="24"/>
          <w:highlight w:val="none"/>
        </w:rPr>
      </w:pPr>
      <w:r>
        <w:rPr>
          <w:sz w:val="24"/>
          <w:highlight w:val="none"/>
        </w:rPr>
        <w:t>本规程的历次版本发布情况为：</w:t>
      </w:r>
    </w:p>
    <w:p w14:paraId="4B771E1C">
      <w:pPr>
        <w:spacing w:line="360" w:lineRule="auto"/>
        <w:ind w:firstLine="480" w:firstLineChars="200"/>
        <w:rPr>
          <w:sz w:val="24"/>
          <w:highlight w:val="none"/>
        </w:rPr>
      </w:pPr>
      <w:r>
        <w:rPr>
          <w:sz w:val="24"/>
          <w:highlight w:val="none"/>
        </w:rPr>
        <w:t xml:space="preserve">——JJG </w:t>
      </w:r>
      <w:r>
        <w:rPr>
          <w:rFonts w:hint="eastAsia"/>
          <w:sz w:val="24"/>
          <w:highlight w:val="none"/>
          <w:lang w:val="en-US" w:eastAsia="zh-CN"/>
        </w:rPr>
        <w:t>589-2001、JJG 589-2008</w:t>
      </w:r>
      <w:r>
        <w:rPr>
          <w:sz w:val="24"/>
          <w:highlight w:val="none"/>
        </w:rPr>
        <w:t>。</w:t>
      </w:r>
    </w:p>
    <w:p w14:paraId="0A2CD198">
      <w:pPr>
        <w:jc w:val="center"/>
        <w:rPr>
          <w:rFonts w:ascii="黑体" w:hAnsi="宋体" w:eastAsia="黑体"/>
          <w:sz w:val="32"/>
          <w:szCs w:val="32"/>
        </w:rPr>
      </w:pPr>
    </w:p>
    <w:p w14:paraId="5227F088">
      <w:pPr>
        <w:jc w:val="center"/>
        <w:rPr>
          <w:rFonts w:ascii="黑体" w:hAnsi="宋体" w:eastAsia="黑体"/>
          <w:sz w:val="32"/>
          <w:szCs w:val="32"/>
        </w:rPr>
      </w:pPr>
    </w:p>
    <w:p w14:paraId="58950603">
      <w:pPr>
        <w:jc w:val="center"/>
        <w:rPr>
          <w:rFonts w:ascii="黑体" w:hAnsi="宋体" w:eastAsia="黑体"/>
          <w:sz w:val="32"/>
          <w:szCs w:val="32"/>
        </w:rPr>
      </w:pPr>
    </w:p>
    <w:p w14:paraId="4A0D9422">
      <w:pPr>
        <w:jc w:val="center"/>
        <w:rPr>
          <w:rFonts w:ascii="黑体" w:hAnsi="宋体" w:eastAsia="黑体"/>
          <w:sz w:val="32"/>
          <w:szCs w:val="32"/>
        </w:rPr>
      </w:pPr>
    </w:p>
    <w:p w14:paraId="006E8034">
      <w:pPr>
        <w:jc w:val="center"/>
        <w:rPr>
          <w:rFonts w:ascii="黑体" w:hAnsi="宋体" w:eastAsia="黑体"/>
          <w:sz w:val="32"/>
          <w:szCs w:val="32"/>
        </w:rPr>
      </w:pPr>
    </w:p>
    <w:p w14:paraId="66403A63">
      <w:pPr>
        <w:jc w:val="center"/>
        <w:rPr>
          <w:rFonts w:ascii="黑体" w:hAnsi="宋体" w:eastAsia="黑体"/>
          <w:sz w:val="32"/>
          <w:szCs w:val="32"/>
        </w:rPr>
        <w:sectPr>
          <w:footerReference r:id="rId12" w:type="first"/>
          <w:footerReference r:id="rId11" w:type="default"/>
          <w:pgSz w:w="11906" w:h="16838"/>
          <w:pgMar w:top="1440" w:right="1800" w:bottom="1440" w:left="1800" w:header="851" w:footer="992" w:gutter="0"/>
          <w:pgNumType w:fmt="upperRoman"/>
          <w:cols w:space="425" w:num="1"/>
          <w:titlePg/>
          <w:docGrid w:type="lines" w:linePitch="312" w:charSpace="0"/>
        </w:sectPr>
      </w:pPr>
    </w:p>
    <w:p w14:paraId="44DB686B">
      <w:pPr>
        <w:spacing w:line="720" w:lineRule="auto"/>
        <w:jc w:val="center"/>
        <w:rPr>
          <w:rFonts w:ascii="黑体" w:hAnsi="宋体" w:eastAsia="黑体"/>
          <w:sz w:val="32"/>
          <w:szCs w:val="32"/>
        </w:rPr>
      </w:pPr>
      <w:r>
        <w:rPr>
          <w:rFonts w:hint="eastAsia" w:ascii="黑体" w:hAnsi="宋体" w:eastAsia="黑体"/>
          <w:sz w:val="32"/>
          <w:szCs w:val="32"/>
        </w:rPr>
        <w:t>医用电子加速器辐射源</w:t>
      </w:r>
    </w:p>
    <w:p w14:paraId="5331BF09">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bookmarkStart w:id="3" w:name="_Toc142841780"/>
      <w:bookmarkStart w:id="4" w:name="_Toc142431349"/>
      <w:r>
        <w:rPr>
          <w:rFonts w:hint="eastAsia" w:ascii="Times New Roman" w:hAnsi="Times New Roman"/>
          <w:b w:val="0"/>
          <w:bCs w:val="0"/>
          <w:sz w:val="24"/>
          <w:szCs w:val="24"/>
          <w:lang w:val="en-US" w:eastAsia="zh-CN"/>
        </w:rPr>
        <w:t xml:space="preserve"> </w:t>
      </w:r>
      <w:bookmarkStart w:id="5" w:name="_Toc18600"/>
      <w:r>
        <w:rPr>
          <w:rFonts w:hint="eastAsia" w:ascii="Times New Roman" w:hAnsi="Times New Roman"/>
          <w:b w:val="0"/>
          <w:bCs w:val="0"/>
          <w:sz w:val="24"/>
          <w:szCs w:val="24"/>
        </w:rPr>
        <w:t>范围</w:t>
      </w:r>
      <w:bookmarkEnd w:id="3"/>
      <w:bookmarkEnd w:id="4"/>
      <w:bookmarkEnd w:id="5"/>
    </w:p>
    <w:p w14:paraId="7D8EA01B">
      <w:pPr>
        <w:spacing w:line="360" w:lineRule="auto"/>
        <w:ind w:firstLine="480" w:firstLineChars="200"/>
        <w:rPr>
          <w:rFonts w:hint="default"/>
          <w:sz w:val="24"/>
          <w:highlight w:val="yellow"/>
          <w:lang w:val="en-US"/>
        </w:rPr>
      </w:pPr>
      <w:r>
        <w:rPr>
          <w:rFonts w:hint="eastAsia"/>
          <w:sz w:val="24"/>
        </w:rPr>
        <w:t>本规程适用于</w:t>
      </w:r>
      <w:r>
        <w:rPr>
          <w:rFonts w:hint="eastAsia"/>
          <w:sz w:val="24"/>
          <w:lang w:val="en-US" w:eastAsia="zh-CN"/>
        </w:rPr>
        <w:t>新安装、使用中和影响剂量值准确部件修理后的医用电子加速器辐射源的</w:t>
      </w:r>
      <w:r>
        <w:rPr>
          <w:rFonts w:hint="eastAsia"/>
          <w:sz w:val="24"/>
        </w:rPr>
        <w:t>首次检定、后续检定和使用中检查</w:t>
      </w:r>
      <w:r>
        <w:rPr>
          <w:rFonts w:hint="eastAsia"/>
          <w:sz w:val="24"/>
          <w:lang w:val="en-US" w:eastAsia="zh-CN"/>
        </w:rPr>
        <w:t>。</w:t>
      </w:r>
    </w:p>
    <w:p w14:paraId="749A0A0E">
      <w:pPr>
        <w:spacing w:line="360" w:lineRule="auto"/>
        <w:ind w:firstLine="480" w:firstLineChars="200"/>
        <w:rPr>
          <w:rFonts w:hint="eastAsia"/>
          <w:sz w:val="24"/>
          <w:lang w:val="en-US" w:eastAsia="zh-CN"/>
        </w:rPr>
      </w:pPr>
      <w:r>
        <w:rPr>
          <w:rFonts w:hint="eastAsia"/>
          <w:sz w:val="24"/>
        </w:rPr>
        <w:t>本规程</w:t>
      </w:r>
      <w:r>
        <w:rPr>
          <w:rFonts w:hint="eastAsia"/>
          <w:sz w:val="24"/>
          <w:lang w:val="en-US" w:eastAsia="zh-CN"/>
        </w:rPr>
        <w:t>不适用于射波刀、螺旋断层放射治疗系统、磁共振加速器等新技术放射治疗设备，以及低能、中能X射线治疗机等。</w:t>
      </w:r>
    </w:p>
    <w:p w14:paraId="6E4B95CA">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bookmarkStart w:id="6" w:name="_Toc142431350"/>
      <w:bookmarkStart w:id="7" w:name="_Toc142841781"/>
      <w:r>
        <w:rPr>
          <w:rFonts w:hint="eastAsia" w:ascii="Times New Roman" w:hAnsi="Times New Roman"/>
          <w:b w:val="0"/>
          <w:bCs w:val="0"/>
          <w:sz w:val="24"/>
          <w:szCs w:val="24"/>
          <w:lang w:val="en-US" w:eastAsia="zh-CN"/>
        </w:rPr>
        <w:t xml:space="preserve"> </w:t>
      </w:r>
      <w:bookmarkStart w:id="8" w:name="_Toc11473"/>
      <w:r>
        <w:rPr>
          <w:rFonts w:hint="eastAsia" w:ascii="Times New Roman" w:hAnsi="Times New Roman"/>
          <w:b w:val="0"/>
          <w:bCs w:val="0"/>
          <w:sz w:val="24"/>
          <w:szCs w:val="24"/>
        </w:rPr>
        <w:t>引用文件</w:t>
      </w:r>
      <w:bookmarkEnd w:id="6"/>
      <w:bookmarkEnd w:id="7"/>
      <w:bookmarkEnd w:id="8"/>
    </w:p>
    <w:p w14:paraId="5B4FB63B">
      <w:pPr>
        <w:pStyle w:val="10"/>
        <w:tabs>
          <w:tab w:val="left" w:pos="0"/>
        </w:tabs>
        <w:spacing w:line="360" w:lineRule="auto"/>
        <w:ind w:firstLine="480" w:firstLineChars="200"/>
        <w:jc w:val="left"/>
        <w:rPr>
          <w:rFonts w:hint="default" w:ascii="Times New Roman" w:hAnsi="Times New Roman"/>
          <w:sz w:val="24"/>
          <w:szCs w:val="24"/>
        </w:rPr>
      </w:pPr>
      <w:r>
        <w:rPr>
          <w:rFonts w:ascii="Times New Roman" w:hAnsi="Times New Roman"/>
          <w:sz w:val="24"/>
          <w:szCs w:val="24"/>
        </w:rPr>
        <w:t>本检定规程引用下列文件：</w:t>
      </w:r>
    </w:p>
    <w:p w14:paraId="34E37389">
      <w:pPr>
        <w:pStyle w:val="10"/>
        <w:tabs>
          <w:tab w:val="left" w:pos="0"/>
        </w:tabs>
        <w:spacing w:line="360" w:lineRule="auto"/>
        <w:ind w:firstLine="480" w:firstLineChars="200"/>
        <w:jc w:val="left"/>
        <w:rPr>
          <w:rFonts w:ascii="Times New Roman" w:hAnsi="Times New Roman"/>
          <w:sz w:val="24"/>
          <w:highlight w:val="none"/>
        </w:rPr>
      </w:pPr>
      <w:r>
        <w:rPr>
          <w:rFonts w:hint="default" w:ascii="Times New Roman" w:hAnsi="Times New Roman"/>
          <w:sz w:val="24"/>
          <w:highlight w:val="none"/>
        </w:rPr>
        <w:t>JJF 1035</w:t>
      </w:r>
      <w:r>
        <w:rPr>
          <w:rFonts w:hint="eastAsia" w:ascii="Times New Roman" w:hAnsi="Times New Roman"/>
          <w:sz w:val="24"/>
          <w:highlight w:val="none"/>
          <w:lang w:val="en-US" w:eastAsia="zh-CN"/>
        </w:rPr>
        <w:t>-</w:t>
      </w:r>
      <w:r>
        <w:rPr>
          <w:rFonts w:hint="default" w:ascii="Times New Roman" w:hAnsi="Times New Roman"/>
          <w:sz w:val="24"/>
          <w:highlight w:val="none"/>
        </w:rPr>
        <w:t xml:space="preserve">2006 </w:t>
      </w:r>
      <w:r>
        <w:rPr>
          <w:rFonts w:ascii="Times New Roman" w:hAnsi="Times New Roman"/>
          <w:sz w:val="24"/>
          <w:highlight w:val="none"/>
        </w:rPr>
        <w:t>电离辐射计量术语及定义</w:t>
      </w:r>
    </w:p>
    <w:p w14:paraId="3B74DB7E">
      <w:pPr>
        <w:pStyle w:val="10"/>
        <w:tabs>
          <w:tab w:val="left" w:pos="0"/>
        </w:tabs>
        <w:spacing w:line="360" w:lineRule="auto"/>
        <w:ind w:firstLine="448" w:firstLineChars="200"/>
        <w:jc w:val="left"/>
        <w:rPr>
          <w:rFonts w:hint="default" w:ascii="Times New Roman" w:hAnsi="Times New Roman" w:eastAsia="宋体"/>
          <w:spacing w:val="-8"/>
          <w:sz w:val="24"/>
          <w:szCs w:val="24"/>
          <w:highlight w:val="none"/>
          <w:lang w:val="en-US" w:eastAsia="zh-CN"/>
        </w:rPr>
      </w:pPr>
      <w:r>
        <w:rPr>
          <w:rFonts w:hint="default" w:ascii="Times New Roman" w:hAnsi="Times New Roman"/>
          <w:spacing w:val="-8"/>
          <w:sz w:val="24"/>
          <w:szCs w:val="24"/>
          <w:highlight w:val="none"/>
        </w:rPr>
        <w:t>JJF 1743-2019放射治疗用电离室剂量计水吸收剂量校准规范</w:t>
      </w:r>
    </w:p>
    <w:p w14:paraId="175FA62A">
      <w:pPr>
        <w:pStyle w:val="10"/>
        <w:tabs>
          <w:tab w:val="left" w:pos="0"/>
        </w:tabs>
        <w:spacing w:line="360" w:lineRule="auto"/>
        <w:ind w:firstLine="448" w:firstLineChars="200"/>
        <w:jc w:val="left"/>
        <w:rPr>
          <w:rFonts w:hint="default" w:ascii="Times New Roman" w:hAnsi="Times New Roman"/>
          <w:spacing w:val="-8"/>
          <w:sz w:val="24"/>
          <w:szCs w:val="24"/>
          <w:highlight w:val="none"/>
        </w:rPr>
      </w:pPr>
      <w:r>
        <w:rPr>
          <w:rFonts w:hint="default" w:ascii="Times New Roman" w:hAnsi="Times New Roman"/>
          <w:spacing w:val="-8"/>
          <w:sz w:val="24"/>
          <w:szCs w:val="24"/>
          <w:highlight w:val="none"/>
        </w:rPr>
        <w:t>GB 15213</w:t>
      </w:r>
      <w:r>
        <w:rPr>
          <w:rFonts w:hint="eastAsia" w:ascii="Times New Roman" w:hAnsi="Times New Roman"/>
          <w:spacing w:val="-8"/>
          <w:sz w:val="24"/>
          <w:szCs w:val="24"/>
          <w:highlight w:val="none"/>
          <w:lang w:val="en-US" w:eastAsia="zh-CN"/>
        </w:rPr>
        <w:t>-</w:t>
      </w:r>
      <w:r>
        <w:rPr>
          <w:rFonts w:hint="default" w:ascii="Times New Roman" w:hAnsi="Times New Roman"/>
          <w:spacing w:val="-8"/>
          <w:sz w:val="24"/>
          <w:szCs w:val="24"/>
          <w:highlight w:val="none"/>
        </w:rPr>
        <w:t>2016 医用电子加速器性能和试验方法</w:t>
      </w:r>
    </w:p>
    <w:p w14:paraId="5B814C01">
      <w:pPr>
        <w:pStyle w:val="10"/>
        <w:tabs>
          <w:tab w:val="left" w:pos="0"/>
        </w:tabs>
        <w:spacing w:line="360" w:lineRule="auto"/>
        <w:ind w:firstLine="448" w:firstLineChars="200"/>
        <w:jc w:val="left"/>
        <w:rPr>
          <w:rFonts w:hint="default" w:ascii="Times New Roman" w:hAnsi="Times New Roman"/>
          <w:spacing w:val="-8"/>
          <w:sz w:val="24"/>
          <w:szCs w:val="24"/>
          <w:highlight w:val="none"/>
        </w:rPr>
      </w:pPr>
      <w:r>
        <w:rPr>
          <w:rFonts w:hint="default" w:ascii="Times New Roman" w:hAnsi="Times New Roman"/>
          <w:spacing w:val="-8"/>
          <w:sz w:val="24"/>
          <w:szCs w:val="24"/>
          <w:highlight w:val="none"/>
        </w:rPr>
        <w:t>GB</w:t>
      </w:r>
      <w:r>
        <w:rPr>
          <w:rFonts w:hint="eastAsia" w:ascii="Times New Roman" w:hAnsi="Times New Roman"/>
          <w:spacing w:val="-8"/>
          <w:sz w:val="24"/>
          <w:szCs w:val="24"/>
          <w:highlight w:val="none"/>
          <w:lang w:val="en-US" w:eastAsia="zh-CN"/>
        </w:rPr>
        <w:t>/</w:t>
      </w:r>
      <w:r>
        <w:rPr>
          <w:rFonts w:hint="default" w:ascii="Times New Roman" w:hAnsi="Times New Roman"/>
          <w:spacing w:val="-8"/>
          <w:sz w:val="24"/>
          <w:szCs w:val="24"/>
          <w:highlight w:val="none"/>
        </w:rPr>
        <w:t>T</w:t>
      </w:r>
      <w:r>
        <w:rPr>
          <w:rFonts w:hint="eastAsia" w:ascii="Times New Roman" w:hAnsi="Times New Roman"/>
          <w:spacing w:val="-8"/>
          <w:sz w:val="24"/>
          <w:szCs w:val="24"/>
          <w:highlight w:val="none"/>
          <w:lang w:val="en-US" w:eastAsia="zh-CN"/>
        </w:rPr>
        <w:t xml:space="preserve"> </w:t>
      </w:r>
      <w:r>
        <w:rPr>
          <w:rFonts w:hint="default" w:ascii="Times New Roman" w:hAnsi="Times New Roman"/>
          <w:spacing w:val="-8"/>
          <w:sz w:val="24"/>
          <w:szCs w:val="24"/>
          <w:highlight w:val="none"/>
        </w:rPr>
        <w:t>19046</w:t>
      </w:r>
      <w:r>
        <w:rPr>
          <w:rFonts w:hint="eastAsia" w:ascii="Times New Roman" w:hAnsi="Times New Roman"/>
          <w:spacing w:val="-8"/>
          <w:sz w:val="24"/>
          <w:szCs w:val="24"/>
          <w:highlight w:val="none"/>
          <w:lang w:val="en-US" w:eastAsia="zh-CN"/>
        </w:rPr>
        <w:t>-</w:t>
      </w:r>
      <w:r>
        <w:rPr>
          <w:rFonts w:hint="default" w:ascii="Times New Roman" w:hAnsi="Times New Roman"/>
          <w:spacing w:val="-8"/>
          <w:sz w:val="24"/>
          <w:szCs w:val="24"/>
          <w:highlight w:val="none"/>
        </w:rPr>
        <w:t>2013医用电子加速器验收试验和周期检验规程</w:t>
      </w:r>
    </w:p>
    <w:p w14:paraId="7C763970">
      <w:pPr>
        <w:pStyle w:val="10"/>
        <w:tabs>
          <w:tab w:val="left" w:pos="0"/>
        </w:tabs>
        <w:spacing w:line="360" w:lineRule="auto"/>
        <w:ind w:firstLine="448" w:firstLineChars="200"/>
        <w:jc w:val="left"/>
        <w:rPr>
          <w:rFonts w:hint="default" w:ascii="Times New Roman" w:hAnsi="Times New Roman" w:eastAsia="宋体"/>
          <w:spacing w:val="-8"/>
          <w:sz w:val="24"/>
          <w:szCs w:val="24"/>
          <w:highlight w:val="none"/>
          <w:lang w:val="en-US" w:eastAsia="zh-CN"/>
        </w:rPr>
      </w:pPr>
      <w:r>
        <w:rPr>
          <w:rFonts w:hint="eastAsia" w:ascii="Times New Roman" w:hAnsi="Times New Roman"/>
          <w:spacing w:val="-8"/>
          <w:sz w:val="24"/>
          <w:szCs w:val="24"/>
          <w:highlight w:val="none"/>
          <w:lang w:val="en-US" w:eastAsia="zh-CN"/>
        </w:rPr>
        <w:t>IAEA TRS 398 外照射放射治疗水吸收剂量的测定（Absorbed Dose Determination in External Beam Radiotherapy）</w:t>
      </w:r>
    </w:p>
    <w:p w14:paraId="71CF0AE5">
      <w:pPr>
        <w:pStyle w:val="10"/>
        <w:tabs>
          <w:tab w:val="left" w:pos="0"/>
        </w:tabs>
        <w:spacing w:line="360" w:lineRule="auto"/>
        <w:ind w:firstLine="480" w:firstLineChars="200"/>
        <w:jc w:val="left"/>
        <w:rPr>
          <w:rFonts w:hint="default" w:ascii="Times New Roman" w:hAnsi="Times New Roman"/>
          <w:sz w:val="24"/>
          <w:szCs w:val="24"/>
        </w:rPr>
      </w:pPr>
      <w:r>
        <w:rPr>
          <w:rFonts w:ascii="Times New Roman" w:hAnsi="Times New Roman"/>
          <w:sz w:val="24"/>
          <w:highlight w:val="none"/>
        </w:rPr>
        <w:t>凡是注日期的引用文件，仅注日期的版本适用于本规程；凡是不注日期的</w:t>
      </w:r>
      <w:r>
        <w:rPr>
          <w:rFonts w:ascii="Times New Roman" w:hAnsi="Times New Roman"/>
          <w:sz w:val="24"/>
        </w:rPr>
        <w:t>引用文件，其最新版本（包括所有的修改单）适用于本规程。</w:t>
      </w:r>
    </w:p>
    <w:p w14:paraId="458D5E31">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bookmarkStart w:id="9" w:name="_Toc142431351"/>
      <w:bookmarkStart w:id="10" w:name="_Toc142841782"/>
      <w:r>
        <w:rPr>
          <w:rFonts w:hint="eastAsia" w:ascii="Times New Roman" w:hAnsi="Times New Roman"/>
          <w:b w:val="0"/>
          <w:bCs w:val="0"/>
          <w:sz w:val="24"/>
          <w:szCs w:val="24"/>
          <w:lang w:val="en-US" w:eastAsia="zh-CN"/>
        </w:rPr>
        <w:t xml:space="preserve"> </w:t>
      </w:r>
      <w:bookmarkStart w:id="11" w:name="_Toc1821"/>
      <w:r>
        <w:rPr>
          <w:rFonts w:hint="eastAsia" w:ascii="Times New Roman" w:hAnsi="Times New Roman"/>
          <w:b w:val="0"/>
          <w:bCs w:val="0"/>
          <w:sz w:val="24"/>
          <w:szCs w:val="24"/>
        </w:rPr>
        <w:t>术语和计量单位</w:t>
      </w:r>
      <w:bookmarkEnd w:id="9"/>
      <w:bookmarkEnd w:id="10"/>
      <w:bookmarkEnd w:id="11"/>
    </w:p>
    <w:p w14:paraId="03D87613">
      <w:pPr>
        <w:pStyle w:val="10"/>
        <w:spacing w:line="360" w:lineRule="auto"/>
        <w:ind w:firstLine="480" w:firstLineChars="200"/>
        <w:rPr>
          <w:rFonts w:hint="default" w:ascii="Times New Roman" w:hAnsi="Times New Roman"/>
          <w:sz w:val="24"/>
        </w:rPr>
      </w:pPr>
      <w:r>
        <w:rPr>
          <w:rFonts w:ascii="Times New Roman" w:hAnsi="Times New Roman"/>
          <w:sz w:val="24"/>
          <w:szCs w:val="24"/>
        </w:rPr>
        <w:t>JJF 1035</w:t>
      </w:r>
      <w:r>
        <w:rPr>
          <w:rFonts w:hint="default" w:ascii="Times New Roman" w:hAnsi="Times New Roman"/>
          <w:sz w:val="24"/>
          <w:szCs w:val="24"/>
        </w:rPr>
        <w:t xml:space="preserve"> </w:t>
      </w:r>
      <w:r>
        <w:rPr>
          <w:rFonts w:hint="eastAsia" w:ascii="Times New Roman" w:hAnsi="Times New Roman"/>
          <w:sz w:val="24"/>
          <w:szCs w:val="24"/>
          <w:lang w:eastAsia="zh-CN"/>
        </w:rPr>
        <w:t>、</w:t>
      </w:r>
      <w:r>
        <w:rPr>
          <w:rFonts w:hint="default" w:ascii="Times New Roman" w:hAnsi="Times New Roman"/>
          <w:spacing w:val="-8"/>
          <w:sz w:val="24"/>
          <w:szCs w:val="24"/>
        </w:rPr>
        <w:t>GB 15213</w:t>
      </w:r>
      <w:r>
        <w:rPr>
          <w:rFonts w:ascii="Times New Roman" w:hAnsi="Times New Roman"/>
          <w:sz w:val="24"/>
        </w:rPr>
        <w:t>和</w:t>
      </w:r>
      <w:r>
        <w:rPr>
          <w:rFonts w:hint="default" w:ascii="Times New Roman" w:hAnsi="Times New Roman"/>
          <w:spacing w:val="-8"/>
          <w:sz w:val="24"/>
          <w:szCs w:val="24"/>
          <w:highlight w:val="none"/>
        </w:rPr>
        <w:t>GB</w:t>
      </w:r>
      <w:r>
        <w:rPr>
          <w:rFonts w:hint="eastAsia" w:ascii="Times New Roman" w:hAnsi="Times New Roman"/>
          <w:spacing w:val="-8"/>
          <w:sz w:val="24"/>
          <w:szCs w:val="24"/>
          <w:highlight w:val="none"/>
          <w:lang w:val="en-US" w:eastAsia="zh-CN"/>
        </w:rPr>
        <w:t>/</w:t>
      </w:r>
      <w:r>
        <w:rPr>
          <w:rFonts w:hint="default" w:ascii="Times New Roman" w:hAnsi="Times New Roman"/>
          <w:spacing w:val="-8"/>
          <w:sz w:val="24"/>
          <w:szCs w:val="24"/>
          <w:highlight w:val="none"/>
        </w:rPr>
        <w:t>T</w:t>
      </w:r>
      <w:r>
        <w:rPr>
          <w:rFonts w:hint="eastAsia" w:ascii="Times New Roman" w:hAnsi="Times New Roman"/>
          <w:spacing w:val="-8"/>
          <w:sz w:val="24"/>
          <w:szCs w:val="24"/>
          <w:highlight w:val="none"/>
          <w:lang w:val="en-US" w:eastAsia="zh-CN"/>
        </w:rPr>
        <w:t xml:space="preserve"> </w:t>
      </w:r>
      <w:r>
        <w:rPr>
          <w:rFonts w:hint="default" w:ascii="Times New Roman" w:hAnsi="Times New Roman"/>
          <w:spacing w:val="-8"/>
          <w:sz w:val="24"/>
          <w:szCs w:val="24"/>
          <w:highlight w:val="none"/>
        </w:rPr>
        <w:t>19046</w:t>
      </w:r>
      <w:r>
        <w:rPr>
          <w:rFonts w:ascii="Times New Roman" w:hAnsi="Times New Roman"/>
          <w:sz w:val="24"/>
        </w:rPr>
        <w:t>界定的及以下术语和定义适用于本规程。</w:t>
      </w:r>
    </w:p>
    <w:p w14:paraId="3F9C359C">
      <w:pPr>
        <w:pStyle w:val="5"/>
        <w:bidi w:val="0"/>
        <w:rPr>
          <w:rFonts w:hint="default" w:ascii="Times New Roman" w:hAnsi="Times New Roman"/>
          <w:sz w:val="24"/>
        </w:rPr>
      </w:pPr>
      <w:bookmarkStart w:id="12" w:name="_Toc17041"/>
      <w:r>
        <w:rPr>
          <w:rFonts w:hint="default" w:ascii="Times New Roman" w:hAnsi="Times New Roman"/>
          <w:sz w:val="24"/>
        </w:rPr>
        <w:t>3.1</w:t>
      </w:r>
      <w:r>
        <w:rPr>
          <w:rFonts w:hint="eastAsia" w:ascii="Times New Roman" w:hAnsi="Times New Roman"/>
          <w:sz w:val="24"/>
          <w:lang w:val="en-US" w:eastAsia="zh-CN"/>
        </w:rPr>
        <w:t xml:space="preserve"> </w:t>
      </w:r>
      <w:r>
        <w:rPr>
          <w:rStyle w:val="30"/>
          <w:rFonts w:ascii="Times New Roman" w:hAnsi="Times New Roman" w:eastAsia="宋体"/>
          <w:b w:val="0"/>
          <w:sz w:val="24"/>
          <w:szCs w:val="24"/>
        </w:rPr>
        <w:t>术语</w:t>
      </w:r>
      <w:bookmarkEnd w:id="12"/>
    </w:p>
    <w:p w14:paraId="1ACF8D6D">
      <w:pPr>
        <w:pStyle w:val="10"/>
        <w:spacing w:line="360" w:lineRule="auto"/>
        <w:jc w:val="left"/>
        <w:rPr>
          <w:rFonts w:hint="eastAsia" w:ascii="Times New Roman" w:hAnsi="Times New Roman"/>
          <w:sz w:val="24"/>
          <w:highlight w:val="none"/>
          <w:lang w:val="en-US" w:eastAsia="zh-CN"/>
        </w:rPr>
      </w:pPr>
      <w:r>
        <w:rPr>
          <w:rFonts w:hint="default" w:ascii="Times New Roman" w:hAnsi="Times New Roman"/>
          <w:sz w:val="24"/>
          <w:highlight w:val="none"/>
        </w:rPr>
        <w:t>3.1.</w:t>
      </w:r>
      <w:r>
        <w:rPr>
          <w:rFonts w:hint="eastAsia" w:ascii="Times New Roman" w:hAnsi="Times New Roman"/>
          <w:sz w:val="24"/>
          <w:highlight w:val="none"/>
          <w:lang w:val="en-US" w:eastAsia="zh-CN"/>
        </w:rPr>
        <w:t>1 测量深度（measurement depth）</w:t>
      </w:r>
    </w:p>
    <w:p w14:paraId="7932D545">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highlight w:val="none"/>
        </w:rPr>
      </w:pPr>
      <w:r>
        <w:rPr>
          <w:rFonts w:hint="eastAsia" w:ascii="Times New Roman" w:hAnsi="Times New Roman"/>
          <w:sz w:val="24"/>
          <w:highlight w:val="none"/>
          <w:lang w:val="en-US" w:eastAsia="zh-CN"/>
        </w:rPr>
        <w:t>测量深度是在模体中进行吸收剂量测量时，探测器的有效测量点按检测方法要求应摆放的深度。</w:t>
      </w:r>
    </w:p>
    <w:p w14:paraId="56F4B348">
      <w:pPr>
        <w:pStyle w:val="10"/>
        <w:spacing w:line="360" w:lineRule="auto"/>
        <w:jc w:val="left"/>
        <w:rPr>
          <w:rFonts w:hint="eastAsia" w:ascii="Times New Roman" w:hAnsi="Times New Roman"/>
          <w:sz w:val="24"/>
          <w:highlight w:val="none"/>
          <w:lang w:val="en-US" w:eastAsia="zh-CN"/>
        </w:rPr>
      </w:pPr>
      <w:r>
        <w:rPr>
          <w:rFonts w:hint="default" w:ascii="Times New Roman" w:hAnsi="Times New Roman"/>
          <w:sz w:val="24"/>
          <w:highlight w:val="none"/>
        </w:rPr>
        <w:t>3.1.</w:t>
      </w:r>
      <w:r>
        <w:rPr>
          <w:rFonts w:hint="eastAsia" w:ascii="Times New Roman" w:hAnsi="Times New Roman"/>
          <w:sz w:val="24"/>
          <w:highlight w:val="none"/>
          <w:lang w:val="en-US" w:eastAsia="zh-CN"/>
        </w:rPr>
        <w:t>2 标准测试深度（standard measurement depth）</w:t>
      </w:r>
    </w:p>
    <w:p w14:paraId="199ED75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highlight w:val="none"/>
          <w:lang w:val="en-US" w:eastAsia="zh-CN"/>
        </w:rPr>
      </w:pPr>
      <w:r>
        <w:rPr>
          <w:rFonts w:hint="eastAsia" w:ascii="Times New Roman" w:hAnsi="Times New Roman"/>
          <w:sz w:val="24"/>
          <w:highlight w:val="none"/>
          <w:lang w:val="en-US" w:eastAsia="zh-CN"/>
        </w:rPr>
        <w:t>X射线的标准测试深度为10cm，电子束的标准测试深度为穿透性值的一半。其中电子束的穿透性值定义为在规定的辐射野下和距离上，距模体表面远端的辐射束轴上80%最大剂量深度处至模体入射表面的距离。</w:t>
      </w:r>
    </w:p>
    <w:p w14:paraId="03A8C9B2">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pPr>
    </w:p>
    <w:p w14:paraId="7353BFFB">
      <w:pPr>
        <w:pStyle w:val="10"/>
        <w:spacing w:line="360" w:lineRule="auto"/>
        <w:jc w:val="left"/>
        <w:rPr>
          <w:rFonts w:hint="eastAsia" w:ascii="Times New Roman" w:hAnsi="Times New Roman" w:eastAsia="宋体"/>
          <w:sz w:val="24"/>
          <w:lang w:eastAsia="zh-CN"/>
        </w:rPr>
      </w:pPr>
      <w:r>
        <w:rPr>
          <w:rFonts w:hint="default" w:ascii="Times New Roman" w:hAnsi="Times New Roman"/>
          <w:sz w:val="24"/>
        </w:rPr>
        <w:t>3.1.</w:t>
      </w:r>
      <w:r>
        <w:rPr>
          <w:rFonts w:hint="eastAsia" w:ascii="Times New Roman" w:hAnsi="Times New Roman"/>
          <w:sz w:val="24"/>
          <w:lang w:val="en-US" w:eastAsia="zh-CN"/>
        </w:rPr>
        <w:t xml:space="preserve">3 </w:t>
      </w:r>
      <w:r>
        <w:rPr>
          <w:rFonts w:hint="default" w:ascii="Times New Roman" w:hAnsi="Times New Roman"/>
          <w:sz w:val="24"/>
        </w:rPr>
        <w:t>组织模体比</w:t>
      </w:r>
      <w:r>
        <w:rPr>
          <w:rFonts w:hint="eastAsia" w:ascii="Times New Roman" w:hAnsi="Times New Roman"/>
          <w:sz w:val="24"/>
          <w:lang w:eastAsia="zh-CN"/>
        </w:rPr>
        <w:t>（</w:t>
      </w:r>
      <w:r>
        <w:rPr>
          <w:rFonts w:hint="eastAsia" w:ascii="Times New Roman" w:hAnsi="Times New Roman"/>
          <w:sz w:val="24"/>
          <w:lang w:val="en-US" w:eastAsia="zh-CN"/>
        </w:rPr>
        <w:t>t</w:t>
      </w:r>
      <w:r>
        <w:rPr>
          <w:rFonts w:hint="eastAsia" w:ascii="Times New Roman" w:hAnsi="Times New Roman"/>
          <w:sz w:val="24"/>
          <w:lang w:eastAsia="zh-CN"/>
        </w:rPr>
        <w:t>issue</w:t>
      </w:r>
      <w:r>
        <w:rPr>
          <w:rFonts w:hint="eastAsia" w:ascii="Times New Roman" w:hAnsi="Times New Roman"/>
          <w:sz w:val="24"/>
          <w:lang w:val="en-US" w:eastAsia="zh-CN"/>
        </w:rPr>
        <w:t>-</w:t>
      </w:r>
      <w:r>
        <w:rPr>
          <w:rFonts w:hint="eastAsia" w:ascii="Times New Roman" w:hAnsi="Times New Roman"/>
          <w:sz w:val="24"/>
          <w:lang w:eastAsia="zh-CN"/>
        </w:rPr>
        <w:t>phantom ratio）</w:t>
      </w:r>
    </w:p>
    <w:p w14:paraId="50A663AA">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highlight w:val="none"/>
          <w:lang w:eastAsia="zh-CN"/>
        </w:rPr>
      </w:pPr>
      <w:r>
        <w:rPr>
          <w:rFonts w:hint="eastAsia" w:ascii="Times New Roman" w:hAnsi="Times New Roman"/>
          <w:sz w:val="24"/>
          <w:highlight w:val="none"/>
          <w:lang w:val="en-US" w:eastAsia="zh-CN"/>
        </w:rPr>
        <w:t>组织模体比是当</w:t>
      </w:r>
      <w:r>
        <w:rPr>
          <w:rFonts w:hint="default" w:ascii="Times New Roman" w:hAnsi="Times New Roman"/>
          <w:sz w:val="24"/>
          <w:highlight w:val="none"/>
        </w:rPr>
        <w:t>源室距</w:t>
      </w:r>
      <w:r>
        <w:rPr>
          <w:rFonts w:hint="eastAsia" w:ascii="Times New Roman" w:hAnsi="Times New Roman"/>
          <w:sz w:val="24"/>
          <w:highlight w:val="none"/>
          <w:lang w:eastAsia="zh-CN"/>
        </w:rPr>
        <w:t>（</w:t>
      </w:r>
      <w:r>
        <w:rPr>
          <w:rFonts w:hint="eastAsia" w:ascii="Times New Roman" w:hAnsi="Times New Roman"/>
          <w:sz w:val="24"/>
          <w:highlight w:val="none"/>
          <w:lang w:val="en-US" w:eastAsia="zh-CN"/>
        </w:rPr>
        <w:t>s</w:t>
      </w:r>
      <w:r>
        <w:rPr>
          <w:rFonts w:hint="eastAsia" w:ascii="Times New Roman" w:hAnsi="Times New Roman"/>
          <w:sz w:val="24"/>
          <w:highlight w:val="none"/>
          <w:lang w:eastAsia="zh-CN"/>
        </w:rPr>
        <w:t>ource</w:t>
      </w:r>
      <w:r>
        <w:rPr>
          <w:rFonts w:hint="eastAsia" w:ascii="Times New Roman" w:hAnsi="Times New Roman"/>
          <w:sz w:val="24"/>
          <w:highlight w:val="none"/>
          <w:lang w:val="en-US" w:eastAsia="zh-CN"/>
        </w:rPr>
        <w:t>-</w:t>
      </w:r>
      <w:r>
        <w:rPr>
          <w:rFonts w:hint="eastAsia" w:ascii="Times New Roman" w:hAnsi="Times New Roman"/>
          <w:sz w:val="24"/>
          <w:highlight w:val="none"/>
          <w:lang w:eastAsia="zh-CN"/>
        </w:rPr>
        <w:t>chamber distance，</w:t>
      </w:r>
      <w:r>
        <w:rPr>
          <w:rFonts w:hint="eastAsia" w:ascii="Times New Roman" w:hAnsi="Times New Roman"/>
          <w:sz w:val="24"/>
          <w:highlight w:val="none"/>
          <w:lang w:val="en-US" w:eastAsia="zh-CN"/>
        </w:rPr>
        <w:t>以下简称</w:t>
      </w:r>
      <w:r>
        <w:rPr>
          <w:rFonts w:hint="default" w:ascii="Times New Roman" w:hAnsi="Times New Roman"/>
          <w:sz w:val="24"/>
          <w:highlight w:val="none"/>
        </w:rPr>
        <w:t>SCD</w:t>
      </w:r>
      <w:r>
        <w:rPr>
          <w:rFonts w:hint="eastAsia" w:ascii="Times New Roman" w:hAnsi="Times New Roman"/>
          <w:sz w:val="24"/>
          <w:highlight w:val="none"/>
          <w:lang w:eastAsia="zh-CN"/>
        </w:rPr>
        <w:t>）</w:t>
      </w:r>
      <w:r>
        <w:rPr>
          <w:rFonts w:hint="eastAsia" w:ascii="Times New Roman" w:hAnsi="Times New Roman"/>
          <w:sz w:val="24"/>
          <w:highlight w:val="none"/>
          <w:lang w:val="en-US" w:eastAsia="zh-CN"/>
        </w:rPr>
        <w:t>为</w:t>
      </w:r>
      <w:r>
        <w:rPr>
          <w:rFonts w:hint="default" w:ascii="Times New Roman" w:hAnsi="Times New Roman"/>
          <w:sz w:val="24"/>
        </w:rPr>
        <w:t>100cm，电离室有效测量点所在的并与射线束垂直的</w:t>
      </w:r>
      <w:r>
        <w:rPr>
          <w:rFonts w:hint="default" w:ascii="Times New Roman" w:hAnsi="Times New Roman"/>
          <w:sz w:val="24"/>
          <w:highlight w:val="none"/>
        </w:rPr>
        <w:t>平面上的辐射野</w:t>
      </w:r>
      <w:r>
        <w:rPr>
          <w:rFonts w:hint="eastAsia" w:ascii="Times New Roman" w:hAnsi="Times New Roman"/>
          <w:sz w:val="24"/>
          <w:highlight w:val="none"/>
          <w:lang w:val="en-US" w:eastAsia="zh-CN"/>
        </w:rPr>
        <w:t>为</w:t>
      </w:r>
      <w:r>
        <w:rPr>
          <w:rFonts w:hint="default" w:ascii="Times New Roman" w:hAnsi="Times New Roman"/>
          <w:sz w:val="24"/>
          <w:highlight w:val="none"/>
        </w:rPr>
        <w:t>10cm×10cm时，在水深为20g/cm</w:t>
      </w:r>
      <w:r>
        <w:rPr>
          <w:rFonts w:hint="default" w:ascii="Times New Roman" w:hAnsi="Times New Roman"/>
          <w:sz w:val="24"/>
          <w:highlight w:val="none"/>
          <w:vertAlign w:val="superscript"/>
        </w:rPr>
        <w:t>2*</w:t>
      </w:r>
      <w:r>
        <w:rPr>
          <w:rFonts w:hint="default" w:ascii="Times New Roman" w:hAnsi="Times New Roman"/>
          <w:sz w:val="24"/>
          <w:highlight w:val="none"/>
        </w:rPr>
        <w:t>处与水深为10</w:t>
      </w:r>
      <w:r>
        <w:rPr>
          <w:rFonts w:hint="eastAsia" w:ascii="Times New Roman" w:hAnsi="Times New Roman"/>
          <w:sz w:val="24"/>
          <w:highlight w:val="none"/>
          <w:lang w:val="en-US" w:eastAsia="zh-CN"/>
        </w:rPr>
        <w:t>cm</w:t>
      </w:r>
      <w:r>
        <w:rPr>
          <w:rFonts w:hint="default" w:ascii="Times New Roman" w:hAnsi="Times New Roman"/>
          <w:sz w:val="24"/>
          <w:highlight w:val="none"/>
        </w:rPr>
        <w:t>处</w:t>
      </w:r>
      <w:r>
        <w:rPr>
          <w:rFonts w:hint="eastAsia" w:ascii="Times New Roman" w:hAnsi="Times New Roman"/>
          <w:sz w:val="24"/>
          <w:highlight w:val="none"/>
          <w:lang w:val="en-US" w:eastAsia="zh-CN"/>
        </w:rPr>
        <w:t>测</w:t>
      </w:r>
      <w:r>
        <w:rPr>
          <w:rFonts w:hint="eastAsia" w:ascii="Times New Roman" w:hAnsi="Times New Roman"/>
          <w:sz w:val="24"/>
          <w:lang w:val="en-US" w:eastAsia="zh-CN"/>
        </w:rPr>
        <w:t>得的</w:t>
      </w:r>
      <w:r>
        <w:rPr>
          <w:rFonts w:hint="default" w:ascii="Times New Roman" w:hAnsi="Times New Roman"/>
          <w:sz w:val="24"/>
        </w:rPr>
        <w:t>吸收剂量的比</w:t>
      </w:r>
      <w:r>
        <w:rPr>
          <w:rFonts w:hint="eastAsia" w:ascii="Times New Roman" w:hAnsi="Times New Roman"/>
          <w:sz w:val="24"/>
          <w:lang w:val="en-US" w:eastAsia="zh-CN"/>
        </w:rPr>
        <w:t>值，</w:t>
      </w:r>
      <w:r>
        <w:rPr>
          <w:rFonts w:hint="eastAsia" w:ascii="Times New Roman" w:hAnsi="Times New Roman"/>
          <w:sz w:val="24"/>
          <w:highlight w:val="none"/>
          <w:lang w:val="en-US" w:eastAsia="zh-CN"/>
        </w:rPr>
        <w:t>符</w:t>
      </w:r>
      <w:r>
        <w:rPr>
          <w:rFonts w:hint="eastAsia" w:ascii="Times New Roman" w:hAnsi="Times New Roman"/>
          <w:i w:val="0"/>
          <w:iCs w:val="0"/>
          <w:sz w:val="24"/>
          <w:highlight w:val="none"/>
          <w:lang w:val="en-US" w:eastAsia="zh-CN"/>
        </w:rPr>
        <w:t>号为</w:t>
      </w:r>
      <m:oMath>
        <m:sSubSup>
          <m:sSubSupPr>
            <m:ctrlPr>
              <w:rPr>
                <w:rFonts w:hint="default" w:ascii="Cambria Math" w:hAnsi="Cambria Math"/>
                <w:i w:val="0"/>
                <w:iCs w:val="0"/>
                <w:sz w:val="24"/>
                <w:highlight w:val="none"/>
              </w:rPr>
            </m:ctrlPr>
          </m:sSubSupPr>
          <m:e>
            <m:r>
              <m:rPr>
                <m:sty m:val="p"/>
              </m:rPr>
              <w:rPr>
                <w:rFonts w:hint="default" w:ascii="Cambria Math" w:hAnsi="Cambria Math"/>
                <w:sz w:val="24"/>
                <w:highlight w:val="none"/>
              </w:rPr>
              <m:t>TPR</m:t>
            </m:r>
            <m:ctrlPr>
              <w:rPr>
                <w:rFonts w:hint="default" w:ascii="Cambria Math" w:hAnsi="Cambria Math"/>
                <w:i w:val="0"/>
                <w:iCs w:val="0"/>
                <w:sz w:val="24"/>
                <w:highlight w:val="none"/>
              </w:rPr>
            </m:ctrlPr>
          </m:e>
          <m:sub>
            <m:r>
              <m:rPr>
                <m:sty m:val="p"/>
              </m:rPr>
              <w:rPr>
                <w:rFonts w:hint="default" w:ascii="Cambria Math" w:hAnsi="Cambria Math"/>
                <w:sz w:val="24"/>
                <w:highlight w:val="none"/>
              </w:rPr>
              <m:t>10</m:t>
            </m:r>
            <m:ctrlPr>
              <w:rPr>
                <w:rFonts w:hint="default" w:ascii="Cambria Math" w:hAnsi="Cambria Math"/>
                <w:i w:val="0"/>
                <w:iCs w:val="0"/>
                <w:sz w:val="24"/>
                <w:highlight w:val="none"/>
              </w:rPr>
            </m:ctrlPr>
          </m:sub>
          <m:sup>
            <m:r>
              <m:rPr>
                <m:sty m:val="p"/>
              </m:rPr>
              <w:rPr>
                <w:rFonts w:hint="default" w:ascii="Cambria Math" w:hAnsi="Cambria Math"/>
                <w:sz w:val="24"/>
                <w:highlight w:val="none"/>
              </w:rPr>
              <m:t>20</m:t>
            </m:r>
            <m:ctrlPr>
              <w:rPr>
                <w:rFonts w:hint="default" w:ascii="Cambria Math" w:hAnsi="Cambria Math"/>
                <w:i w:val="0"/>
                <w:iCs w:val="0"/>
                <w:sz w:val="24"/>
                <w:highlight w:val="none"/>
              </w:rPr>
            </m:ctrlPr>
          </m:sup>
        </m:sSubSup>
      </m:oMath>
      <w:r>
        <w:rPr>
          <w:rFonts w:hint="eastAsia" w:ascii="Times New Roman" w:hAnsi="Times New Roman"/>
          <w:i w:val="0"/>
          <w:iCs w:val="0"/>
          <w:sz w:val="24"/>
          <w:highlight w:val="none"/>
          <w:lang w:eastAsia="zh-CN"/>
        </w:rPr>
        <w:t>。</w:t>
      </w:r>
    </w:p>
    <w:p w14:paraId="5293723B">
      <w:pPr>
        <w:pStyle w:val="1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sz w:val="24"/>
          <w:highlight w:val="none"/>
          <w:lang w:eastAsia="zh-CN"/>
        </w:rPr>
      </w:pPr>
      <w:r>
        <w:rPr>
          <w:rFonts w:hint="eastAsia" w:ascii="Times New Roman" w:hAnsi="Times New Roman" w:eastAsia="仿宋_GB2312"/>
          <w:szCs w:val="21"/>
          <w:highlight w:val="none"/>
          <w:lang w:val="en-US" w:eastAsia="zh-CN"/>
        </w:rPr>
        <w:t>*g/cm</w:t>
      </w:r>
      <w:r>
        <w:rPr>
          <w:rFonts w:hint="eastAsia" w:ascii="Times New Roman" w:hAnsi="Times New Roman" w:eastAsia="仿宋_GB2312"/>
          <w:szCs w:val="21"/>
          <w:highlight w:val="none"/>
          <w:vertAlign w:val="superscript"/>
          <w:lang w:val="en-US" w:eastAsia="zh-CN"/>
        </w:rPr>
        <w:t>2</w:t>
      </w:r>
      <w:r>
        <w:rPr>
          <w:rFonts w:hint="eastAsia" w:ascii="Times New Roman" w:hAnsi="Times New Roman" w:eastAsia="仿宋_GB2312"/>
          <w:szCs w:val="21"/>
          <w:highlight w:val="none"/>
          <w:lang w:val="en-US" w:eastAsia="zh-CN"/>
        </w:rPr>
        <w:t>为质量深度单位，由于本规程中测量均在水中完成，水的密度为1g/cm3，因此以下均用深度（cm）表述。</w:t>
      </w:r>
    </w:p>
    <w:p w14:paraId="15603402">
      <w:pPr>
        <w:pStyle w:val="10"/>
        <w:spacing w:line="360" w:lineRule="auto"/>
        <w:jc w:val="left"/>
        <w:rPr>
          <w:rFonts w:hint="eastAsia" w:ascii="Times New Roman" w:hAnsi="Times New Roman" w:eastAsia="宋体"/>
          <w:sz w:val="24"/>
          <w:lang w:eastAsia="zh-CN"/>
        </w:rPr>
      </w:pPr>
      <w:r>
        <w:rPr>
          <w:rFonts w:hint="default" w:ascii="Times New Roman" w:hAnsi="Times New Roman"/>
          <w:sz w:val="24"/>
        </w:rPr>
        <w:t>3.1.</w:t>
      </w:r>
      <w:r>
        <w:rPr>
          <w:rFonts w:hint="eastAsia" w:ascii="Times New Roman" w:hAnsi="Times New Roman"/>
          <w:sz w:val="24"/>
          <w:lang w:val="en-US" w:eastAsia="zh-CN"/>
        </w:rPr>
        <w:t>4</w:t>
      </w:r>
      <w:r>
        <w:rPr>
          <w:rFonts w:hint="default" w:ascii="Times New Roman" w:hAnsi="Times New Roman"/>
          <w:sz w:val="24"/>
        </w:rPr>
        <w:t xml:space="preserve"> 半值深度</w:t>
      </w:r>
      <w:r>
        <w:rPr>
          <w:rFonts w:hint="eastAsia" w:ascii="Times New Roman" w:hAnsi="Times New Roman"/>
          <w:sz w:val="24"/>
          <w:lang w:eastAsia="zh-CN"/>
        </w:rPr>
        <w:t>（</w:t>
      </w:r>
      <w:r>
        <w:rPr>
          <w:rFonts w:hint="eastAsia" w:ascii="Times New Roman" w:hAnsi="Times New Roman"/>
          <w:sz w:val="24"/>
          <w:lang w:val="en-US" w:eastAsia="zh-CN"/>
        </w:rPr>
        <w:t>h</w:t>
      </w:r>
      <w:r>
        <w:rPr>
          <w:rFonts w:hint="eastAsia" w:ascii="Times New Roman" w:hAnsi="Times New Roman"/>
          <w:sz w:val="24"/>
          <w:lang w:eastAsia="zh-CN"/>
        </w:rPr>
        <w:t>alf-value depth）</w:t>
      </w:r>
    </w:p>
    <w:p w14:paraId="6CE7F8B8">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sz w:val="24"/>
          <w:lang w:val="en-US" w:eastAsia="zh-CN"/>
        </w:rPr>
      </w:pPr>
      <w:r>
        <w:rPr>
          <w:rFonts w:hint="default" w:ascii="Times New Roman" w:hAnsi="Times New Roman"/>
          <w:sz w:val="24"/>
        </w:rPr>
        <w:t>半值深度</w:t>
      </w:r>
      <w:r>
        <w:rPr>
          <w:rFonts w:hint="eastAsia" w:ascii="Times New Roman" w:hAnsi="Times New Roman"/>
          <w:sz w:val="24"/>
          <w:lang w:val="en-US" w:eastAsia="zh-CN"/>
        </w:rPr>
        <w:t>是在规定辐射质和几何条件下，位于电子束轴上组织中的某一深度，在此深度上的吸收剂量为规定参考点处值的一半，</w:t>
      </w:r>
      <w:r>
        <w:rPr>
          <w:rFonts w:hint="default" w:ascii="Times New Roman" w:hAnsi="Times New Roman"/>
          <w:sz w:val="24"/>
        </w:rPr>
        <w:t>电子束半值深度</w:t>
      </w:r>
      <w:r>
        <w:rPr>
          <w:rFonts w:hint="eastAsia" w:ascii="Times New Roman" w:hAnsi="Times New Roman"/>
          <w:sz w:val="24"/>
          <w:lang w:val="en-US" w:eastAsia="zh-CN"/>
        </w:rPr>
        <w:t>符号为</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R</m:t>
            </m:r>
            <m:ctrlPr>
              <w:rPr>
                <w:rFonts w:hint="eastAsia" w:ascii="Cambria Math" w:hAnsi="Cambria Math"/>
                <w:i/>
                <w:iCs/>
                <w:sz w:val="24"/>
                <w:lang w:val="en-US" w:eastAsia="zh-CN"/>
              </w:rPr>
            </m:ctrlPr>
          </m:e>
          <m:sub>
            <m:r>
              <m:rPr/>
              <w:rPr>
                <w:rFonts w:hint="eastAsia" w:ascii="Cambria Math" w:hAnsi="Cambria Math"/>
                <w:sz w:val="24"/>
                <w:lang w:val="en-US" w:eastAsia="zh-CN"/>
              </w:rPr>
              <m:t>50</m:t>
            </m:r>
            <m:ctrlPr>
              <w:rPr>
                <w:rFonts w:hint="eastAsia" w:ascii="Cambria Math" w:hAnsi="Cambria Math"/>
                <w:i/>
                <w:iCs/>
                <w:sz w:val="24"/>
                <w:lang w:val="en-US" w:eastAsia="zh-CN"/>
              </w:rPr>
            </m:ctrlPr>
          </m:sub>
        </m:sSub>
      </m:oMath>
      <w:r>
        <w:rPr>
          <w:rFonts w:hint="eastAsia" w:hAnsi="Cambria Math"/>
          <w:i w:val="0"/>
          <w:sz w:val="24"/>
          <w:lang w:val="en-US" w:eastAsia="zh-CN"/>
        </w:rPr>
        <w:t>。</w:t>
      </w:r>
    </w:p>
    <w:p w14:paraId="7CE97634">
      <w:pPr>
        <w:pStyle w:val="10"/>
        <w:spacing w:line="360" w:lineRule="auto"/>
        <w:jc w:val="left"/>
        <w:rPr>
          <w:rFonts w:hint="eastAsia" w:ascii="Times New Roman" w:hAnsi="Times New Roman"/>
          <w:sz w:val="24"/>
          <w:lang w:val="en-US" w:eastAsia="zh-CN"/>
        </w:rPr>
      </w:pPr>
      <w:r>
        <w:rPr>
          <w:rFonts w:hint="default" w:ascii="Times New Roman" w:hAnsi="Times New Roman"/>
          <w:sz w:val="24"/>
        </w:rPr>
        <w:t>3.1.</w:t>
      </w:r>
      <w:r>
        <w:rPr>
          <w:rFonts w:hint="eastAsia" w:ascii="Times New Roman" w:hAnsi="Times New Roman"/>
          <w:sz w:val="24"/>
          <w:lang w:val="en-US" w:eastAsia="zh-CN"/>
        </w:rPr>
        <w:t>5</w:t>
      </w:r>
      <w:r>
        <w:rPr>
          <w:rFonts w:hint="default" w:ascii="Times New Roman" w:hAnsi="Times New Roman"/>
          <w:sz w:val="24"/>
        </w:rPr>
        <w:t xml:space="preserve"> </w:t>
      </w:r>
      <w:r>
        <w:rPr>
          <w:rFonts w:hint="eastAsia" w:ascii="Times New Roman" w:hAnsi="Times New Roman"/>
          <w:sz w:val="24"/>
          <w:lang w:val="en-US" w:eastAsia="zh-CN"/>
        </w:rPr>
        <w:t>辐射质修正因子（beam quality correction factor）</w:t>
      </w:r>
    </w:p>
    <w:p w14:paraId="36C91AA2">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辐射质修正因子是用校准过的电离室测量水吸收剂量时，修正用户辐射质</w:t>
      </w:r>
      <m:oMath>
        <m:r>
          <m:rPr/>
          <w:rPr>
            <w:rFonts w:ascii="Cambria Math" w:hAnsi="Cambria Math"/>
          </w:rPr>
          <m:t>Q</m:t>
        </m:r>
      </m:oMath>
      <w:r>
        <w:rPr>
          <w:rFonts w:hint="eastAsia" w:ascii="Times New Roman" w:hAnsi="Times New Roman"/>
          <w:sz w:val="24"/>
          <w:lang w:val="en-US" w:eastAsia="zh-CN"/>
        </w:rPr>
        <w:t>和参考辐射质</w:t>
      </w:r>
      <m:oMath>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ascii="Times New Roman" w:hAnsi="Times New Roman"/>
          <w:sz w:val="24"/>
          <w:lang w:val="en-US" w:eastAsia="zh-CN"/>
        </w:rPr>
        <w:t>的不同产生效应的修正因子，符号为</w:t>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Q</m:t>
            </m:r>
            <m:r>
              <m:rPr>
                <m:sty m:val="p"/>
              </m:rPr>
              <w:rPr>
                <w:rFonts w:ascii="Cambria Math" w:hAnsi="Cambria Math"/>
              </w:rPr>
              <m:t>,</m:t>
            </m:r>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sub>
        </m:sSub>
      </m:oMath>
      <w:r>
        <w:rPr>
          <w:rFonts w:hint="eastAsia" w:hAnsi="Cambria Math"/>
          <w:i w:val="0"/>
          <w:lang w:eastAsia="zh-CN"/>
        </w:rPr>
        <w:t>，</w:t>
      </w:r>
      <w:r>
        <w:rPr>
          <w:rFonts w:hint="eastAsia" w:hAnsi="Cambria Math"/>
          <w:i w:val="0"/>
          <w:sz w:val="24"/>
          <w:szCs w:val="22"/>
          <w:lang w:val="en-US" w:eastAsia="zh-CN"/>
        </w:rPr>
        <w:t>其中参考辐射质</w:t>
      </w:r>
      <m:oMath>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i w:val="0"/>
          <w:sz w:val="24"/>
          <w:szCs w:val="22"/>
          <w:lang w:val="en-US" w:eastAsia="zh-CN"/>
        </w:rPr>
        <w:t>通常为</w:t>
      </w:r>
      <w:r>
        <w:rPr>
          <w:rFonts w:hint="eastAsia" w:ascii="Times New Roman" w:hAnsi="Times New Roman"/>
          <w:sz w:val="24"/>
          <w:vertAlign w:val="superscript"/>
          <w:lang w:val="en-US" w:eastAsia="zh-CN"/>
        </w:rPr>
        <w:t>60</w:t>
      </w:r>
      <w:r>
        <w:rPr>
          <w:rFonts w:hint="eastAsia" w:ascii="Times New Roman" w:hAnsi="Times New Roman"/>
          <w:sz w:val="24"/>
          <w:lang w:val="en-US" w:eastAsia="zh-CN"/>
        </w:rPr>
        <w:t>Coγ射线。</w:t>
      </w:r>
    </w:p>
    <w:p w14:paraId="58E44FE4">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sz w:val="24"/>
          <w:highlight w:val="none"/>
          <w:lang w:val="en-US" w:eastAsia="zh-CN"/>
        </w:rPr>
      </w:pPr>
      <w:r>
        <w:rPr>
          <w:rFonts w:hint="eastAsia" w:ascii="Times New Roman" w:hAnsi="Times New Roman"/>
          <w:sz w:val="24"/>
          <w:highlight w:val="none"/>
          <w:lang w:val="en-US" w:eastAsia="zh-CN"/>
        </w:rPr>
        <w:t>3.1.6 剂量监测计数（dose monitor unit）</w:t>
      </w:r>
    </w:p>
    <w:p w14:paraId="5ADD56BA">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w:r>
        <w:rPr>
          <w:rFonts w:hint="eastAsia" w:ascii="Times New Roman" w:hAnsi="Times New Roman"/>
          <w:sz w:val="24"/>
          <w:lang w:val="en-US" w:eastAsia="zh-CN"/>
        </w:rPr>
        <w:t>在剂量监测系统中，所显示的一个量的计数，由它可计算出吸收剂量。</w:t>
      </w:r>
    </w:p>
    <w:p w14:paraId="0945B82D">
      <w:pPr>
        <w:pStyle w:val="5"/>
        <w:bidi w:val="0"/>
        <w:rPr>
          <w:rFonts w:hint="default" w:ascii="Times New Roman" w:hAnsi="Times New Roman"/>
          <w:sz w:val="24"/>
        </w:rPr>
      </w:pPr>
      <w:bookmarkStart w:id="13" w:name="_Toc21787"/>
      <w:r>
        <w:rPr>
          <w:rFonts w:hint="default" w:ascii="Times New Roman" w:hAnsi="Times New Roman"/>
          <w:sz w:val="24"/>
        </w:rPr>
        <w:t>3.2</w:t>
      </w:r>
      <w:r>
        <w:rPr>
          <w:rFonts w:hint="eastAsia" w:ascii="Times New Roman" w:hAnsi="Times New Roman"/>
          <w:sz w:val="24"/>
          <w:lang w:val="en-US" w:eastAsia="zh-CN"/>
        </w:rPr>
        <w:t xml:space="preserve"> </w:t>
      </w:r>
      <w:r>
        <w:rPr>
          <w:rStyle w:val="30"/>
          <w:rFonts w:ascii="Times New Roman" w:hAnsi="Times New Roman" w:eastAsia="宋体"/>
          <w:b w:val="0"/>
          <w:sz w:val="24"/>
          <w:szCs w:val="24"/>
        </w:rPr>
        <w:t>计量单位</w:t>
      </w:r>
      <w:bookmarkEnd w:id="13"/>
    </w:p>
    <w:p w14:paraId="7162A92B">
      <w:pPr>
        <w:pStyle w:val="10"/>
        <w:keepNext w:val="0"/>
        <w:keepLines w:val="0"/>
        <w:pageBreakBefore w:val="0"/>
        <w:widowControl w:val="0"/>
        <w:tabs>
          <w:tab w:val="left" w:pos="-420"/>
        </w:tabs>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bCs/>
          <w:sz w:val="24"/>
          <w:lang w:val="en-US" w:eastAsia="zh-CN"/>
        </w:rPr>
      </w:pPr>
      <w:r>
        <w:rPr>
          <w:rFonts w:hint="eastAsia" w:ascii="Times New Roman" w:hAnsi="Times New Roman"/>
          <w:bCs/>
          <w:sz w:val="24"/>
          <w:lang w:val="en-US" w:eastAsia="zh-CN"/>
        </w:rPr>
        <w:t>3.2.1 水吸收剂量：</w:t>
      </w:r>
    </w:p>
    <w:p w14:paraId="0609F9B5">
      <w:pPr>
        <w:pStyle w:val="10"/>
        <w:tabs>
          <w:tab w:val="left" w:pos="-420"/>
        </w:tabs>
        <w:spacing w:line="360" w:lineRule="auto"/>
        <w:ind w:firstLine="480" w:firstLineChars="200"/>
        <w:jc w:val="left"/>
        <w:rPr>
          <w:rFonts w:hint="default" w:ascii="Times New Roman" w:hAnsi="Times New Roman"/>
          <w:bCs/>
          <w:sz w:val="24"/>
          <w:highlight w:val="none"/>
        </w:rPr>
      </w:pPr>
      <w:r>
        <w:rPr>
          <w:rFonts w:hint="eastAsia" w:ascii="Times New Roman" w:hAnsi="Times New Roman"/>
          <w:bCs/>
          <w:sz w:val="24"/>
          <w:highlight w:val="none"/>
          <w:lang w:val="en-US" w:eastAsia="zh-CN"/>
        </w:rPr>
        <w:t>符号是</w:t>
      </w:r>
      <w:r>
        <w:rPr>
          <w:rFonts w:hint="eastAsia" w:ascii="Times New Roman" w:hAnsi="Times New Roman"/>
          <w:bCs/>
          <w:i/>
          <w:iCs/>
          <w:sz w:val="24"/>
          <w:highlight w:val="none"/>
          <w:lang w:val="en-US" w:eastAsia="zh-CN"/>
        </w:rPr>
        <w:t>D</w:t>
      </w:r>
      <w:r>
        <w:rPr>
          <w:rFonts w:hint="eastAsia" w:ascii="Times New Roman" w:hAnsi="Times New Roman"/>
          <w:bCs/>
          <w:sz w:val="24"/>
          <w:highlight w:val="none"/>
          <w:lang w:val="en-US" w:eastAsia="zh-CN"/>
        </w:rPr>
        <w:t>，专用名为</w:t>
      </w:r>
      <w:r>
        <w:rPr>
          <w:rFonts w:ascii="Times New Roman" w:hAnsi="Times New Roman"/>
          <w:bCs/>
          <w:sz w:val="24"/>
          <w:highlight w:val="none"/>
        </w:rPr>
        <w:t>戈瑞，符号</w:t>
      </w:r>
      <w:r>
        <w:rPr>
          <w:rFonts w:hint="eastAsia" w:ascii="Times New Roman" w:hAnsi="Times New Roman"/>
          <w:bCs/>
          <w:sz w:val="24"/>
          <w:highlight w:val="none"/>
          <w:lang w:val="en-US" w:eastAsia="zh-CN"/>
        </w:rPr>
        <w:t>是</w:t>
      </w:r>
      <w:r>
        <w:rPr>
          <w:rFonts w:hint="default" w:ascii="Times New Roman" w:hAnsi="Times New Roman"/>
          <w:bCs/>
          <w:sz w:val="24"/>
          <w:highlight w:val="none"/>
        </w:rPr>
        <w:t>Gy</w:t>
      </w:r>
      <w:r>
        <w:rPr>
          <w:rFonts w:hint="eastAsia" w:ascii="Times New Roman" w:hAnsi="Times New Roman"/>
          <w:bCs/>
          <w:sz w:val="24"/>
          <w:highlight w:val="none"/>
          <w:lang w:eastAsia="zh-CN"/>
        </w:rPr>
        <w:t>，</w:t>
      </w:r>
      <w:r>
        <w:rPr>
          <w:rFonts w:hint="eastAsia" w:ascii="Times New Roman" w:hAnsi="Times New Roman"/>
          <w:bCs/>
          <w:sz w:val="24"/>
          <w:highlight w:val="none"/>
          <w:lang w:val="en-US" w:eastAsia="zh-CN"/>
        </w:rPr>
        <w:t>1Gy=1J/kg</w:t>
      </w:r>
      <w:r>
        <w:rPr>
          <w:rFonts w:ascii="Times New Roman" w:hAnsi="Times New Roman"/>
          <w:bCs/>
          <w:sz w:val="24"/>
          <w:highlight w:val="none"/>
        </w:rPr>
        <w:t>。</w:t>
      </w:r>
    </w:p>
    <w:p w14:paraId="7926E1FF">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bookmarkStart w:id="14" w:name="_Toc142431352"/>
      <w:bookmarkStart w:id="15" w:name="_Toc142841783"/>
      <w:r>
        <w:rPr>
          <w:rFonts w:hint="eastAsia" w:ascii="Times New Roman" w:hAnsi="Times New Roman"/>
          <w:b w:val="0"/>
          <w:bCs w:val="0"/>
          <w:sz w:val="24"/>
          <w:szCs w:val="24"/>
          <w:lang w:val="en-US" w:eastAsia="zh-CN"/>
        </w:rPr>
        <w:t xml:space="preserve"> </w:t>
      </w:r>
      <w:bookmarkStart w:id="16" w:name="_Toc8953"/>
      <w:r>
        <w:rPr>
          <w:rFonts w:ascii="Times New Roman" w:hAnsi="Times New Roman"/>
          <w:b w:val="0"/>
          <w:bCs w:val="0"/>
          <w:sz w:val="24"/>
          <w:szCs w:val="24"/>
        </w:rPr>
        <w:t>概述</w:t>
      </w:r>
      <w:bookmarkEnd w:id="14"/>
      <w:bookmarkEnd w:id="15"/>
      <w:bookmarkEnd w:id="16"/>
    </w:p>
    <w:p w14:paraId="031A9A68">
      <w:pPr>
        <w:pStyle w:val="10"/>
        <w:spacing w:line="360" w:lineRule="auto"/>
        <w:ind w:firstLine="480" w:firstLineChars="200"/>
        <w:rPr>
          <w:rFonts w:hint="default" w:ascii="Times New Roman" w:hAnsi="Times New Roman" w:eastAsia="宋体" w:cs="Times New Roman"/>
          <w:b w:val="0"/>
          <w:kern w:val="2"/>
          <w:sz w:val="24"/>
          <w:szCs w:val="22"/>
          <w:lang w:val="en-US" w:eastAsia="zh-CN" w:bidi="ar-SA"/>
        </w:rPr>
      </w:pPr>
      <w:r>
        <w:rPr>
          <w:rFonts w:hint="eastAsia" w:ascii="Times New Roman" w:hAnsi="Times New Roman" w:cs="Times New Roman"/>
          <w:b w:val="0"/>
          <w:kern w:val="2"/>
          <w:sz w:val="24"/>
          <w:szCs w:val="22"/>
          <w:lang w:val="en-US" w:eastAsia="zh-CN" w:bidi="ar-SA"/>
        </w:rPr>
        <w:t>医用电子加速器辐射源通常由加速器加速管或磁控管、脉冲高压发生器、X射线靶、均整器、准直器、机头、控制台、计算机系统、剂量监督系统、治疗床等组成。工作时通过脉冲高压发生器、加速器加速管或磁控管把电子线或（击打金属靶产生）X射线通过均整器、准直器把电子线或X射线照射到患者的肿瘤区域以达到杀死癌细胞的目的。在照射时，由剂量监测系统或计时器对有用射线束输出的剂量值进行监测和控制。</w:t>
      </w:r>
    </w:p>
    <w:p w14:paraId="78BD0B36">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bookmarkStart w:id="17" w:name="_Toc142841784"/>
      <w:bookmarkStart w:id="18" w:name="_Toc142431353"/>
      <w:r>
        <w:rPr>
          <w:rFonts w:hint="eastAsia" w:ascii="Times New Roman" w:hAnsi="Times New Roman"/>
          <w:b w:val="0"/>
          <w:bCs w:val="0"/>
          <w:sz w:val="24"/>
          <w:szCs w:val="24"/>
          <w:lang w:val="en-US" w:eastAsia="zh-CN"/>
        </w:rPr>
        <w:t xml:space="preserve"> </w:t>
      </w:r>
      <w:bookmarkStart w:id="19" w:name="_Toc27745"/>
      <w:r>
        <w:rPr>
          <w:rFonts w:ascii="Times New Roman" w:hAnsi="Times New Roman"/>
          <w:b w:val="0"/>
          <w:bCs w:val="0"/>
          <w:sz w:val="24"/>
          <w:szCs w:val="24"/>
        </w:rPr>
        <w:t>计量性能要求</w:t>
      </w:r>
      <w:bookmarkEnd w:id="17"/>
      <w:bookmarkEnd w:id="18"/>
      <w:bookmarkEnd w:id="19"/>
    </w:p>
    <w:p w14:paraId="24A69CA1">
      <w:pPr>
        <w:pStyle w:val="5"/>
        <w:bidi w:val="0"/>
      </w:pPr>
      <w:bookmarkStart w:id="20" w:name="_Toc142841785"/>
      <w:bookmarkStart w:id="21" w:name="_Toc27858"/>
      <w:r>
        <w:t xml:space="preserve">5.1 </w:t>
      </w:r>
      <w:r>
        <w:rPr>
          <w:rFonts w:hint="eastAsia"/>
          <w:lang w:val="en-US" w:eastAsia="zh-CN"/>
        </w:rPr>
        <w:t>医用加速器X辐射源</w:t>
      </w:r>
      <w:bookmarkEnd w:id="20"/>
      <w:bookmarkEnd w:id="21"/>
    </w:p>
    <w:p w14:paraId="072E667F">
      <w:pPr>
        <w:spacing w:line="360" w:lineRule="auto"/>
        <w:rPr>
          <w:rFonts w:hint="eastAsia"/>
          <w:sz w:val="24"/>
          <w:lang w:val="en-US" w:eastAsia="zh-CN"/>
        </w:rPr>
      </w:pPr>
      <w:r>
        <w:rPr>
          <w:rFonts w:hint="eastAsia"/>
          <w:sz w:val="24"/>
          <w:lang w:val="en-US" w:eastAsia="zh-CN"/>
        </w:rPr>
        <w:t>5.1.1 X射线辐射质</w:t>
      </w:r>
    </w:p>
    <w:p w14:paraId="223D0CFB">
      <w:pPr>
        <w:spacing w:line="360" w:lineRule="auto"/>
        <w:ind w:firstLine="480" w:firstLineChars="200"/>
        <w:rPr>
          <w:rFonts w:hint="default"/>
          <w:sz w:val="24"/>
          <w:lang w:val="en-US" w:eastAsia="zh-CN"/>
        </w:rPr>
      </w:pPr>
      <w:r>
        <w:rPr>
          <w:rFonts w:hint="eastAsia"/>
          <w:sz w:val="24"/>
          <w:lang w:val="en-US" w:eastAsia="zh-CN"/>
        </w:rPr>
        <w:t>在测量吸收剂量时，加速器X射线的辐射质由</w:t>
      </w:r>
      <w:r>
        <w:rPr>
          <w:rFonts w:hint="eastAsia" w:ascii="Times New Roman" w:hAnsi="Times New Roman"/>
          <w:sz w:val="24"/>
          <w:lang w:val="en-US" w:eastAsia="zh-CN"/>
        </w:rPr>
        <w:t>组织模体比</w:t>
      </w:r>
      <m:oMath>
        <m:sSubSup>
          <m:sSubSupPr>
            <m:ctrlPr>
              <w:rPr>
                <w:rFonts w:ascii="Cambria Math" w:hAnsi="Cambria Math" w:eastAsiaTheme="minorEastAsia"/>
              </w:rPr>
            </m:ctrlPr>
          </m:sSubSupPr>
          <m:e>
            <m:r>
              <m:rPr/>
              <w:rPr>
                <w:rFonts w:ascii="Cambria Math" w:hAnsi="Cambria Math" w:eastAsiaTheme="minorEastAsia"/>
              </w:rPr>
              <m:t>TPR</m:t>
            </m:r>
            <m:ctrlPr>
              <w:rPr>
                <w:rFonts w:ascii="Cambria Math" w:hAnsi="Cambria Math" w:eastAsiaTheme="minorEastAsia"/>
              </w:rPr>
            </m:ctrlPr>
          </m:e>
          <m:sub>
            <m:r>
              <m:rPr/>
              <w:rPr>
                <w:rFonts w:ascii="Cambria Math" w:hAnsi="Cambria Math" w:eastAsiaTheme="minorEastAsia"/>
              </w:rPr>
              <m:t>10</m:t>
            </m:r>
            <m:ctrlPr>
              <w:rPr>
                <w:rFonts w:ascii="Cambria Math" w:hAnsi="Cambria Math" w:eastAsiaTheme="minorEastAsia"/>
              </w:rPr>
            </m:ctrlPr>
          </m:sub>
          <m:sup>
            <m:r>
              <m:rPr/>
              <w:rPr>
                <w:rFonts w:ascii="Cambria Math" w:hAnsi="Cambria Math" w:eastAsiaTheme="minorEastAsia"/>
              </w:rPr>
              <m:t>20</m:t>
            </m:r>
            <m:ctrlPr>
              <w:rPr>
                <w:rFonts w:ascii="Cambria Math" w:hAnsi="Cambria Math" w:eastAsiaTheme="minorEastAsia"/>
              </w:rPr>
            </m:ctrlPr>
          </m:sup>
        </m:sSubSup>
      </m:oMath>
      <w:r>
        <w:rPr>
          <w:rFonts w:hint="eastAsia" w:hAnsi="Cambria Math"/>
          <w:i w:val="0"/>
          <w:sz w:val="24"/>
          <w:lang w:val="en-US" w:eastAsia="zh-CN"/>
        </w:rPr>
        <w:t>确定。检定结果与实际使用的数值的偏差应不超过±3%。</w:t>
      </w:r>
    </w:p>
    <w:p w14:paraId="7AD195A3">
      <w:pPr>
        <w:spacing w:line="360" w:lineRule="auto"/>
        <w:rPr>
          <w:rFonts w:hint="eastAsia"/>
          <w:sz w:val="24"/>
          <w:highlight w:val="none"/>
          <w:lang w:val="en-US" w:eastAsia="zh-CN"/>
        </w:rPr>
      </w:pPr>
      <w:r>
        <w:rPr>
          <w:rFonts w:hint="eastAsia"/>
          <w:sz w:val="24"/>
          <w:highlight w:val="none"/>
          <w:lang w:val="en-US" w:eastAsia="zh-CN"/>
        </w:rPr>
        <w:t>5.1.2 X射线辐射野与光野的重合</w:t>
      </w:r>
    </w:p>
    <w:p w14:paraId="480FF0D3">
      <w:pPr>
        <w:spacing w:line="360" w:lineRule="auto"/>
        <w:ind w:firstLine="480" w:firstLineChars="200"/>
        <w:rPr>
          <w:rFonts w:hint="default"/>
          <w:sz w:val="24"/>
          <w:lang w:val="en-US" w:eastAsia="zh-CN"/>
        </w:rPr>
      </w:pPr>
      <w:r>
        <w:rPr>
          <w:rFonts w:hint="eastAsia"/>
          <w:sz w:val="24"/>
          <w:lang w:val="en-US" w:eastAsia="zh-CN"/>
        </w:rPr>
        <w:t>源皮距（source-surface distance，以下简称SSD）取正常治疗距离，水模体表面光野为10cm×10cm，两主轴上光野的边与由50%吸收剂量点所确定的X辐射野边之间的最大距离应不大于2mm或1%。</w:t>
      </w:r>
    </w:p>
    <w:p w14:paraId="32C98202">
      <w:pPr>
        <w:spacing w:line="360" w:lineRule="auto"/>
        <w:rPr>
          <w:rFonts w:hint="eastAsia"/>
          <w:sz w:val="24"/>
          <w:lang w:val="en-US" w:eastAsia="zh-CN"/>
        </w:rPr>
      </w:pPr>
      <w:r>
        <w:rPr>
          <w:rFonts w:hint="eastAsia"/>
          <w:sz w:val="24"/>
          <w:lang w:val="en-US" w:eastAsia="zh-CN"/>
        </w:rPr>
        <w:t>5.1.3 X射线辐射野的均整度</w:t>
      </w:r>
    </w:p>
    <w:p w14:paraId="0780FEDD">
      <w:pPr>
        <w:spacing w:line="360" w:lineRule="auto"/>
        <w:ind w:firstLine="480" w:firstLineChars="200"/>
        <w:rPr>
          <w:rFonts w:hint="eastAsia"/>
          <w:sz w:val="24"/>
          <w:lang w:val="en-US" w:eastAsia="zh-CN"/>
        </w:rPr>
      </w:pPr>
      <w:r>
        <w:rPr>
          <w:rFonts w:hint="eastAsia"/>
          <w:sz w:val="24"/>
          <w:lang w:val="en-US" w:eastAsia="zh-CN"/>
        </w:rPr>
        <w:t>SSD取正常治疗距离，水模体表面光野为10cm×10cm，在X射线束水下10cm处垂直于射线束轴的平面上，辐射野内最大吸收剂量与均整区（示意图见图1）内最小吸收剂量比值应不大于1.06。</w:t>
      </w:r>
    </w:p>
    <w:p w14:paraId="4FAB1B02">
      <w:pPr>
        <w:spacing w:line="360" w:lineRule="auto"/>
        <w:ind w:firstLine="420" w:firstLineChars="200"/>
        <w:jc w:val="center"/>
      </w:pPr>
      <w:r>
        <w:drawing>
          <wp:inline distT="0" distB="0" distL="114300" distR="114300">
            <wp:extent cx="4084320" cy="355473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4084320" cy="3554730"/>
                    </a:xfrm>
                    <a:prstGeom prst="rect">
                      <a:avLst/>
                    </a:prstGeom>
                    <a:noFill/>
                    <a:ln>
                      <a:noFill/>
                    </a:ln>
                  </pic:spPr>
                </pic:pic>
              </a:graphicData>
            </a:graphic>
          </wp:inline>
        </w:drawing>
      </w:r>
    </w:p>
    <w:p w14:paraId="2A2FD94A">
      <w:pPr>
        <w:pStyle w:val="7"/>
        <w:spacing w:line="360" w:lineRule="auto"/>
        <w:ind w:firstLine="400" w:firstLineChars="200"/>
        <w:jc w:val="center"/>
        <w:rPr>
          <w:rFonts w:hint="default" w:eastAsia="黑体"/>
          <w:lang w:val="en-US" w:eastAsia="zh-CN"/>
        </w:rPr>
      </w:pPr>
      <w:r>
        <w:t xml:space="preserve">图 </w:t>
      </w:r>
      <w:r>
        <w:fldChar w:fldCharType="begin"/>
      </w:r>
      <w:r>
        <w:instrText xml:space="preserve"> SEQ 图 \* ARABIC </w:instrText>
      </w:r>
      <w:r>
        <w:fldChar w:fldCharType="separate"/>
      </w:r>
      <w:r>
        <w:t>1</w:t>
      </w:r>
      <w:r>
        <w:fldChar w:fldCharType="end"/>
      </w:r>
      <w:r>
        <w:rPr>
          <w:rFonts w:hint="eastAsia"/>
          <w:lang w:val="en-US" w:eastAsia="zh-CN"/>
        </w:rPr>
        <w:t xml:space="preserve"> X射线辐射野的均整区示意图</w:t>
      </w:r>
    </w:p>
    <w:p w14:paraId="2F7ED9E0">
      <w:pPr>
        <w:spacing w:line="360" w:lineRule="auto"/>
        <w:ind w:firstLine="480" w:firstLineChars="200"/>
        <w:rPr>
          <w:rFonts w:hint="default"/>
          <w:sz w:val="24"/>
          <w:highlight w:val="none"/>
          <w:lang w:val="en-US" w:eastAsia="zh-CN"/>
        </w:rPr>
      </w:pPr>
      <w:r>
        <w:rPr>
          <w:rFonts w:hint="eastAsia"/>
          <w:sz w:val="24"/>
          <w:highlight w:val="none"/>
          <w:lang w:val="en-US" w:eastAsia="zh-CN"/>
        </w:rPr>
        <w:t>当医用加速器X辐射源不具备均整器时不做要求。</w:t>
      </w:r>
    </w:p>
    <w:p w14:paraId="3760F5E9">
      <w:pPr>
        <w:spacing w:line="360" w:lineRule="auto"/>
        <w:rPr>
          <w:rFonts w:hint="eastAsia"/>
          <w:sz w:val="24"/>
          <w:lang w:val="en-US" w:eastAsia="zh-CN"/>
        </w:rPr>
      </w:pPr>
      <w:r>
        <w:rPr>
          <w:rFonts w:hint="eastAsia"/>
          <w:sz w:val="24"/>
          <w:lang w:val="en-US" w:eastAsia="zh-CN"/>
        </w:rPr>
        <w:t>5.1.4 X射线辐射野的对称性</w:t>
      </w:r>
    </w:p>
    <w:p w14:paraId="04D7E378">
      <w:pPr>
        <w:spacing w:line="360" w:lineRule="auto"/>
        <w:ind w:firstLine="480" w:firstLineChars="200"/>
        <w:rPr>
          <w:rFonts w:hint="eastAsia"/>
          <w:sz w:val="24"/>
          <w:lang w:val="en-US" w:eastAsia="zh-CN"/>
        </w:rPr>
      </w:pPr>
      <w:r>
        <w:rPr>
          <w:rFonts w:hint="eastAsia"/>
          <w:sz w:val="24"/>
          <w:lang w:val="en-US" w:eastAsia="zh-CN"/>
        </w:rPr>
        <w:t>SSD取正常治疗距离，水模体表面光野为10cm×10cm，在X射线束水下10cm处垂直于射线束轴的平面上，在均整区内对称于射线束轴的任意两点吸收剂量的比值（大值比小值）应不大于1.03。</w:t>
      </w:r>
    </w:p>
    <w:p w14:paraId="5D9437C0">
      <w:pPr>
        <w:spacing w:line="360" w:lineRule="auto"/>
        <w:rPr>
          <w:rFonts w:hint="eastAsia"/>
          <w:sz w:val="24"/>
          <w:lang w:val="en-US" w:eastAsia="zh-CN"/>
        </w:rPr>
      </w:pPr>
      <w:r>
        <w:rPr>
          <w:rFonts w:hint="eastAsia"/>
          <w:sz w:val="24"/>
          <w:lang w:val="en-US" w:eastAsia="zh-CN"/>
        </w:rPr>
        <w:t>5.1.5 X射线剂量示值的误差</w:t>
      </w:r>
    </w:p>
    <w:p w14:paraId="2CDFFD6A">
      <w:pPr>
        <w:spacing w:line="360" w:lineRule="auto"/>
        <w:ind w:firstLine="480" w:firstLineChars="200"/>
        <w:rPr>
          <w:rFonts w:hint="eastAsia"/>
          <w:b w:val="0"/>
          <w:bCs w:val="0"/>
          <w:sz w:val="24"/>
          <w:lang w:val="en-US" w:eastAsia="zh-CN"/>
        </w:rPr>
      </w:pPr>
      <w:r>
        <w:rPr>
          <w:rFonts w:hint="eastAsia"/>
          <w:b w:val="0"/>
          <w:bCs w:val="0"/>
          <w:sz w:val="24"/>
          <w:lang w:val="en-US" w:eastAsia="zh-CN"/>
        </w:rPr>
        <w:t>剂量监测计数与剂量测量值的相对偏差应不超过±3%。</w:t>
      </w:r>
    </w:p>
    <w:p w14:paraId="49B8255E">
      <w:pPr>
        <w:spacing w:line="360" w:lineRule="auto"/>
        <w:rPr>
          <w:rFonts w:hint="eastAsia"/>
          <w:sz w:val="24"/>
          <w:lang w:val="en-US" w:eastAsia="zh-CN"/>
        </w:rPr>
      </w:pPr>
      <w:r>
        <w:rPr>
          <w:rFonts w:hint="eastAsia"/>
          <w:sz w:val="24"/>
          <w:lang w:val="en-US" w:eastAsia="zh-CN"/>
        </w:rPr>
        <w:t>5.1.6 X射线剂量示值的重复性</w:t>
      </w:r>
    </w:p>
    <w:p w14:paraId="2B0CA7C1">
      <w:pPr>
        <w:spacing w:line="360" w:lineRule="auto"/>
        <w:ind w:firstLine="480" w:firstLineChars="200"/>
        <w:rPr>
          <w:rFonts w:hint="eastAsia"/>
          <w:sz w:val="24"/>
          <w:highlight w:val="none"/>
          <w:lang w:val="en-US" w:eastAsia="zh-CN"/>
        </w:rPr>
      </w:pPr>
      <w:r>
        <w:rPr>
          <w:rFonts w:hint="eastAsia"/>
          <w:sz w:val="24"/>
          <w:highlight w:val="none"/>
          <w:lang w:val="en-US" w:eastAsia="zh-CN"/>
        </w:rPr>
        <w:t>在规定的吸收剂量（率）测量条件下，剂量监测计数与剂量测量值之比的相对标准偏差应不超过0.5%。</w:t>
      </w:r>
    </w:p>
    <w:p w14:paraId="779DD97D">
      <w:pPr>
        <w:spacing w:line="360" w:lineRule="auto"/>
        <w:rPr>
          <w:rFonts w:hint="eastAsia"/>
          <w:sz w:val="24"/>
          <w:lang w:val="en-US" w:eastAsia="zh-CN"/>
        </w:rPr>
      </w:pPr>
      <w:r>
        <w:rPr>
          <w:rFonts w:hint="eastAsia"/>
          <w:sz w:val="24"/>
          <w:lang w:val="en-US" w:eastAsia="zh-CN"/>
        </w:rPr>
        <w:t>5.1.7 X射线剂量示值的线性</w:t>
      </w:r>
    </w:p>
    <w:p w14:paraId="17F1723E">
      <w:pPr>
        <w:spacing w:line="360" w:lineRule="auto"/>
        <w:ind w:firstLine="480" w:firstLineChars="200"/>
        <w:rPr>
          <w:rFonts w:hint="eastAsia"/>
          <w:sz w:val="24"/>
          <w:lang w:val="en-US" w:eastAsia="zh-CN"/>
        </w:rPr>
      </w:pPr>
      <w:r>
        <w:rPr>
          <w:rFonts w:hint="eastAsia"/>
          <w:sz w:val="24"/>
          <w:highlight w:val="none"/>
          <w:lang w:val="en-US" w:eastAsia="zh-CN"/>
        </w:rPr>
        <w:t>在规定的吸收剂量（率）测量条件下，剂量测量值</w:t>
      </w:r>
      <w:r>
        <w:rPr>
          <w:rFonts w:hint="eastAsia"/>
          <w:sz w:val="24"/>
          <w:lang w:val="en-US" w:eastAsia="zh-CN"/>
        </w:rPr>
        <w:t>和</w:t>
      </w:r>
      <w:r>
        <w:rPr>
          <w:rFonts w:hint="eastAsia"/>
          <w:sz w:val="24"/>
          <w:highlight w:val="none"/>
          <w:lang w:val="en-US" w:eastAsia="zh-CN"/>
        </w:rPr>
        <w:t>剂量监测计数</w:t>
      </w:r>
      <w:r>
        <w:rPr>
          <w:rFonts w:hint="eastAsia"/>
          <w:sz w:val="24"/>
          <w:lang w:val="en-US" w:eastAsia="zh-CN"/>
        </w:rPr>
        <w:t>与线性因子乘积之间的最大偏差应不超过±2%。</w:t>
      </w:r>
    </w:p>
    <w:p w14:paraId="47B5ABBB">
      <w:pPr>
        <w:pStyle w:val="5"/>
        <w:bidi w:val="0"/>
      </w:pPr>
      <w:bookmarkStart w:id="22" w:name="_Toc13424"/>
      <w:r>
        <w:t>5.2</w:t>
      </w:r>
      <w:r>
        <w:rPr>
          <w:rFonts w:hint="eastAsia"/>
          <w:lang w:val="en-US" w:eastAsia="zh-CN"/>
        </w:rPr>
        <w:t xml:space="preserve"> 医用加速器电子束辐射源</w:t>
      </w:r>
      <w:bookmarkEnd w:id="22"/>
    </w:p>
    <w:p w14:paraId="3F214014">
      <w:pPr>
        <w:spacing w:line="360" w:lineRule="auto"/>
        <w:rPr>
          <w:rFonts w:hint="eastAsia"/>
          <w:sz w:val="24"/>
          <w:lang w:val="en-US" w:eastAsia="zh-CN"/>
        </w:rPr>
      </w:pPr>
      <w:r>
        <w:rPr>
          <w:rFonts w:hint="eastAsia"/>
          <w:sz w:val="24"/>
          <w:lang w:val="en-US" w:eastAsia="zh-CN"/>
        </w:rPr>
        <w:t>5.2.1 电子束辐射质</w:t>
      </w:r>
    </w:p>
    <w:p w14:paraId="4F247EC3">
      <w:pPr>
        <w:spacing w:line="360" w:lineRule="auto"/>
        <w:ind w:firstLine="480" w:firstLineChars="200"/>
        <w:rPr>
          <w:rFonts w:hint="eastAsia" w:hAnsi="Cambria Math"/>
          <w:i w:val="0"/>
          <w:sz w:val="24"/>
          <w:lang w:val="en-US" w:eastAsia="zh-CN"/>
        </w:rPr>
      </w:pPr>
      <w:r>
        <w:rPr>
          <w:rFonts w:hint="eastAsia"/>
          <w:sz w:val="24"/>
          <w:lang w:val="en-US" w:eastAsia="zh-CN"/>
        </w:rPr>
        <w:t>在测量吸收剂量时，加速器电子束的辐射质由半值深度</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hAnsi="Cambria Math"/>
          <w:i w:val="0"/>
          <w:sz w:val="24"/>
          <w:lang w:val="en-US" w:eastAsia="zh-CN"/>
        </w:rPr>
        <w:t>确定。检定结果与实际使用的数值的偏差应不超过±3%。</w:t>
      </w:r>
    </w:p>
    <w:p w14:paraId="2198BC12">
      <w:pPr>
        <w:spacing w:line="360" w:lineRule="auto"/>
        <w:rPr>
          <w:rFonts w:hint="eastAsia"/>
          <w:sz w:val="24"/>
          <w:lang w:val="en-US" w:eastAsia="zh-CN"/>
        </w:rPr>
      </w:pPr>
      <w:r>
        <w:rPr>
          <w:rFonts w:hint="eastAsia"/>
          <w:sz w:val="24"/>
          <w:lang w:val="en-US" w:eastAsia="zh-CN"/>
        </w:rPr>
        <w:t>5.2.2 电子束辐射野的均整度</w:t>
      </w:r>
    </w:p>
    <w:p w14:paraId="56B1B30F">
      <w:pPr>
        <w:numPr>
          <w:ilvl w:val="0"/>
          <w:numId w:val="0"/>
        </w:numPr>
        <w:spacing w:line="360" w:lineRule="auto"/>
        <w:ind w:firstLine="480" w:firstLineChars="200"/>
        <w:rPr>
          <w:rFonts w:hint="default"/>
          <w:strike w:val="0"/>
          <w:dstrike w:val="0"/>
          <w:sz w:val="24"/>
          <w:highlight w:val="none"/>
          <w:lang w:val="en-US" w:eastAsia="zh-CN"/>
        </w:rPr>
      </w:pPr>
      <w:r>
        <w:rPr>
          <w:rFonts w:hint="eastAsia"/>
          <w:sz w:val="24"/>
          <w:highlight w:val="none"/>
          <w:lang w:val="en-US" w:eastAsia="zh-CN"/>
        </w:rPr>
        <w:t>SSD取正常治疗距离，水模体表面光野至少为10cm×10cm，</w:t>
      </w:r>
      <w:r>
        <w:rPr>
          <w:rFonts w:hint="eastAsia"/>
          <w:strike w:val="0"/>
          <w:dstrike w:val="0"/>
          <w:sz w:val="24"/>
          <w:highlight w:val="none"/>
          <w:lang w:val="en-US" w:eastAsia="zh-CN"/>
        </w:rPr>
        <w:t>在标准测试深度处，两主轴上90%等剂量线与几何野投影边间的最大距离应不超过10mm，在两对角线上90%等剂量线与几何野投影边间的最大距离应不超过20mm。</w:t>
      </w:r>
    </w:p>
    <w:p w14:paraId="03CC9F5A">
      <w:pPr>
        <w:spacing w:line="360" w:lineRule="auto"/>
        <w:rPr>
          <w:rFonts w:hint="eastAsia"/>
          <w:sz w:val="24"/>
          <w:highlight w:val="none"/>
          <w:lang w:val="en-US" w:eastAsia="zh-CN"/>
        </w:rPr>
      </w:pPr>
      <w:r>
        <w:rPr>
          <w:rFonts w:hint="eastAsia"/>
          <w:sz w:val="24"/>
          <w:highlight w:val="none"/>
          <w:lang w:val="en-US" w:eastAsia="zh-CN"/>
        </w:rPr>
        <w:t>5.2.3 电子束辐射野的对称性</w:t>
      </w:r>
    </w:p>
    <w:p w14:paraId="1F4AAF62">
      <w:pPr>
        <w:spacing w:line="360" w:lineRule="auto"/>
        <w:ind w:firstLine="480" w:firstLineChars="200"/>
        <w:rPr>
          <w:rFonts w:hint="eastAsia"/>
          <w:sz w:val="24"/>
          <w:lang w:val="en-US" w:eastAsia="zh-CN"/>
        </w:rPr>
      </w:pPr>
      <w:r>
        <w:rPr>
          <w:rFonts w:hint="eastAsia"/>
          <w:sz w:val="24"/>
          <w:highlight w:val="none"/>
          <w:lang w:val="en-US" w:eastAsia="zh-CN"/>
        </w:rPr>
        <w:t>SSD取正常治疗距离，水模体表面光野至少为10cm×10cm，在标准测试深度处90%等剂量曲线内推1cm的均整区（示意图见图2）内对称于辐射束轴的任意两点</w:t>
      </w:r>
      <w:r>
        <w:rPr>
          <w:rFonts w:hint="eastAsia"/>
          <w:sz w:val="24"/>
          <w:lang w:val="en-US" w:eastAsia="zh-CN"/>
        </w:rPr>
        <w:t>吸收剂量的比值（大值比小值）应不大于105%。</w:t>
      </w:r>
    </w:p>
    <w:p w14:paraId="2793051F">
      <w:pPr>
        <w:spacing w:line="360" w:lineRule="auto"/>
        <w:ind w:firstLine="420" w:firstLineChars="200"/>
        <w:jc w:val="center"/>
      </w:pPr>
      <w:r>
        <w:drawing>
          <wp:inline distT="0" distB="0" distL="114300" distR="114300">
            <wp:extent cx="5135880" cy="744474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135880" cy="7444740"/>
                    </a:xfrm>
                    <a:prstGeom prst="rect">
                      <a:avLst/>
                    </a:prstGeom>
                    <a:noFill/>
                    <a:ln>
                      <a:noFill/>
                    </a:ln>
                  </pic:spPr>
                </pic:pic>
              </a:graphicData>
            </a:graphic>
          </wp:inline>
        </w:drawing>
      </w:r>
    </w:p>
    <w:p w14:paraId="5A612DA3">
      <w:pPr>
        <w:pStyle w:val="7"/>
        <w:spacing w:line="360" w:lineRule="auto"/>
        <w:ind w:firstLine="400" w:firstLineChars="200"/>
        <w:jc w:val="center"/>
        <w:rPr>
          <w:rFonts w:hint="default" w:eastAsia="黑体"/>
          <w:lang w:val="en-US" w:eastAsia="zh-CN"/>
        </w:rPr>
      </w:pPr>
      <w:r>
        <w:t xml:space="preserve">图 </w:t>
      </w:r>
      <w:r>
        <w:fldChar w:fldCharType="begin"/>
      </w:r>
      <w:r>
        <w:instrText xml:space="preserve"> SEQ 图 \* ARABIC </w:instrText>
      </w:r>
      <w:r>
        <w:fldChar w:fldCharType="separate"/>
      </w:r>
      <w:r>
        <w:t>2</w:t>
      </w:r>
      <w:r>
        <w:fldChar w:fldCharType="end"/>
      </w:r>
      <w:r>
        <w:rPr>
          <w:rFonts w:hint="eastAsia"/>
          <w:lang w:val="en-US" w:eastAsia="zh-CN"/>
        </w:rPr>
        <w:t xml:space="preserve"> 电子束辐射野的均整区示意图</w:t>
      </w:r>
    </w:p>
    <w:p w14:paraId="29D546D6">
      <w:pPr>
        <w:spacing w:line="360" w:lineRule="auto"/>
        <w:rPr>
          <w:rFonts w:hint="eastAsia"/>
          <w:sz w:val="24"/>
          <w:lang w:val="en-US" w:eastAsia="zh-CN"/>
        </w:rPr>
      </w:pPr>
      <w:r>
        <w:rPr>
          <w:rFonts w:hint="eastAsia"/>
          <w:sz w:val="24"/>
          <w:lang w:val="en-US" w:eastAsia="zh-CN"/>
        </w:rPr>
        <w:t>5.2.4 电子束剂量示值的误差</w:t>
      </w:r>
    </w:p>
    <w:p w14:paraId="69FBA196">
      <w:pPr>
        <w:spacing w:line="360" w:lineRule="auto"/>
        <w:ind w:firstLine="480" w:firstLineChars="200"/>
        <w:rPr>
          <w:rFonts w:hint="eastAsia"/>
          <w:b w:val="0"/>
          <w:bCs w:val="0"/>
          <w:sz w:val="24"/>
          <w:lang w:val="en-US" w:eastAsia="zh-CN"/>
        </w:rPr>
      </w:pPr>
      <w:r>
        <w:rPr>
          <w:rFonts w:hint="eastAsia"/>
          <w:b w:val="0"/>
          <w:bCs w:val="0"/>
          <w:sz w:val="24"/>
          <w:lang w:val="en-US" w:eastAsia="zh-CN"/>
        </w:rPr>
        <w:t>剂量监测计数与剂量测量值的相对偏差应不超过±3%。</w:t>
      </w:r>
    </w:p>
    <w:p w14:paraId="6A1C478E">
      <w:pPr>
        <w:spacing w:line="360" w:lineRule="auto"/>
        <w:rPr>
          <w:rFonts w:hint="eastAsia"/>
          <w:sz w:val="24"/>
          <w:lang w:val="en-US" w:eastAsia="zh-CN"/>
        </w:rPr>
      </w:pPr>
      <w:r>
        <w:rPr>
          <w:rFonts w:hint="eastAsia"/>
          <w:sz w:val="24"/>
          <w:lang w:val="en-US" w:eastAsia="zh-CN"/>
        </w:rPr>
        <w:t>5.2.5 电子束剂量示值重复性</w:t>
      </w:r>
    </w:p>
    <w:p w14:paraId="6A58662E">
      <w:pPr>
        <w:spacing w:line="360" w:lineRule="auto"/>
        <w:ind w:firstLine="480" w:firstLineChars="200"/>
        <w:rPr>
          <w:rFonts w:hint="eastAsia"/>
          <w:sz w:val="24"/>
          <w:highlight w:val="none"/>
          <w:lang w:val="en-US" w:eastAsia="zh-CN"/>
        </w:rPr>
      </w:pPr>
      <w:r>
        <w:rPr>
          <w:rFonts w:hint="eastAsia"/>
          <w:sz w:val="24"/>
          <w:highlight w:val="none"/>
          <w:lang w:val="en-US" w:eastAsia="zh-CN"/>
        </w:rPr>
        <w:t>在规定的吸收剂量（率）测量条件下，剂量测量值的相对标准偏差应不超过0.5%。</w:t>
      </w:r>
    </w:p>
    <w:p w14:paraId="6E71CF0F">
      <w:pPr>
        <w:spacing w:line="360" w:lineRule="auto"/>
        <w:rPr>
          <w:rFonts w:hint="eastAsia"/>
          <w:sz w:val="24"/>
          <w:lang w:val="en-US" w:eastAsia="zh-CN"/>
        </w:rPr>
      </w:pPr>
      <w:r>
        <w:rPr>
          <w:rFonts w:hint="eastAsia"/>
          <w:sz w:val="24"/>
          <w:lang w:val="en-US" w:eastAsia="zh-CN"/>
        </w:rPr>
        <w:t>5.2.6 电子束剂量示值的线性</w:t>
      </w:r>
    </w:p>
    <w:p w14:paraId="58344B16">
      <w:pPr>
        <w:spacing w:line="360" w:lineRule="auto"/>
        <w:ind w:firstLine="480" w:firstLineChars="200"/>
        <w:rPr>
          <w:rFonts w:hint="eastAsia"/>
          <w:sz w:val="24"/>
          <w:lang w:val="en-US" w:eastAsia="zh-CN"/>
        </w:rPr>
      </w:pPr>
      <w:bookmarkStart w:id="23" w:name="_Toc142431355"/>
      <w:bookmarkStart w:id="24" w:name="_Toc142841794"/>
      <w:r>
        <w:rPr>
          <w:rFonts w:hint="eastAsia"/>
          <w:sz w:val="24"/>
          <w:highlight w:val="none"/>
          <w:lang w:val="en-US" w:eastAsia="zh-CN"/>
        </w:rPr>
        <w:t>在规定的吸收剂量（率）测量条件下，剂量测量值</w:t>
      </w:r>
      <w:r>
        <w:rPr>
          <w:rFonts w:hint="eastAsia"/>
          <w:sz w:val="24"/>
          <w:lang w:val="en-US" w:eastAsia="zh-CN"/>
        </w:rPr>
        <w:t>和</w:t>
      </w:r>
      <w:r>
        <w:rPr>
          <w:rFonts w:hint="eastAsia"/>
          <w:sz w:val="24"/>
          <w:highlight w:val="none"/>
          <w:lang w:val="en-US" w:eastAsia="zh-CN"/>
        </w:rPr>
        <w:t>剂量监测计数</w:t>
      </w:r>
      <w:r>
        <w:rPr>
          <w:rFonts w:hint="eastAsia"/>
          <w:sz w:val="24"/>
          <w:lang w:val="en-US" w:eastAsia="zh-CN"/>
        </w:rPr>
        <w:t>与线性因子乘积之间的最大偏差应不超过±2%。</w:t>
      </w:r>
    </w:p>
    <w:p w14:paraId="01B96159">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r>
        <w:rPr>
          <w:rFonts w:hint="eastAsia" w:ascii="Times New Roman" w:hAnsi="Times New Roman"/>
          <w:b w:val="0"/>
          <w:bCs w:val="0"/>
          <w:sz w:val="24"/>
          <w:szCs w:val="24"/>
          <w:lang w:val="en-US" w:eastAsia="zh-CN"/>
        </w:rPr>
        <w:t xml:space="preserve"> </w:t>
      </w:r>
      <w:bookmarkStart w:id="25" w:name="_Toc9721"/>
      <w:r>
        <w:rPr>
          <w:rFonts w:ascii="Times New Roman" w:hAnsi="Times New Roman"/>
          <w:b w:val="0"/>
          <w:bCs w:val="0"/>
          <w:sz w:val="24"/>
          <w:szCs w:val="24"/>
        </w:rPr>
        <w:t>通用技术要求</w:t>
      </w:r>
      <w:bookmarkEnd w:id="23"/>
      <w:bookmarkEnd w:id="24"/>
      <w:bookmarkEnd w:id="25"/>
    </w:p>
    <w:p w14:paraId="30CD9A79">
      <w:pPr>
        <w:spacing w:line="360" w:lineRule="auto"/>
        <w:rPr>
          <w:rFonts w:hint="default"/>
          <w:sz w:val="24"/>
          <w:lang w:val="en-US" w:eastAsia="zh-CN"/>
        </w:rPr>
      </w:pPr>
      <w:r>
        <w:rPr>
          <w:rFonts w:hint="eastAsia"/>
          <w:sz w:val="24"/>
          <w:lang w:val="en-US" w:eastAsia="zh-CN"/>
        </w:rPr>
        <w:t>6.1 医用加速器辐射源必须有制造厂、型号、编号等清晰的标志。</w:t>
      </w:r>
    </w:p>
    <w:p w14:paraId="561AF752">
      <w:pPr>
        <w:spacing w:line="360" w:lineRule="auto"/>
        <w:rPr>
          <w:rFonts w:hint="eastAsia"/>
          <w:i w:val="0"/>
          <w:iCs w:val="0"/>
          <w:sz w:val="24"/>
          <w:lang w:val="en-US" w:eastAsia="zh-CN"/>
        </w:rPr>
      </w:pPr>
      <w:r>
        <w:rPr>
          <w:rFonts w:hint="eastAsia"/>
          <w:sz w:val="24"/>
          <w:lang w:val="en-US" w:eastAsia="zh-CN"/>
        </w:rPr>
        <w:t>6.2 医用加速器辐射源的电气和机器及防护性能应分别符合相应的国家标准中规定的要求。</w:t>
      </w:r>
    </w:p>
    <w:p w14:paraId="0DCC53C2">
      <w:pPr>
        <w:spacing w:line="360" w:lineRule="auto"/>
        <w:rPr>
          <w:rFonts w:hint="default"/>
          <w:sz w:val="24"/>
          <w:highlight w:val="none"/>
          <w:lang w:val="en-US" w:eastAsia="zh-CN"/>
        </w:rPr>
      </w:pPr>
      <w:r>
        <w:rPr>
          <w:rFonts w:hint="eastAsia"/>
          <w:sz w:val="24"/>
          <w:highlight w:val="none"/>
          <w:lang w:val="en-US" w:eastAsia="zh-CN"/>
        </w:rPr>
        <w:t>6.3 医用加速器辐射源在开机状态下，必须能正常输出辐射束。</w:t>
      </w:r>
    </w:p>
    <w:p w14:paraId="6AF08489">
      <w:pPr>
        <w:pStyle w:val="3"/>
        <w:numPr>
          <w:ilvl w:val="0"/>
          <w:numId w:val="3"/>
        </w:numPr>
        <w:tabs>
          <w:tab w:val="left" w:pos="360"/>
        </w:tabs>
        <w:spacing w:before="156" w:beforeLines="50" w:after="156" w:afterLines="50" w:line="360" w:lineRule="auto"/>
        <w:rPr>
          <w:rFonts w:ascii="Times New Roman" w:hAnsi="Times New Roman"/>
          <w:b w:val="0"/>
          <w:bCs w:val="0"/>
          <w:sz w:val="24"/>
          <w:szCs w:val="24"/>
        </w:rPr>
      </w:pPr>
      <w:bookmarkStart w:id="26" w:name="_Toc142841795"/>
      <w:bookmarkStart w:id="27" w:name="_Toc142431356"/>
      <w:r>
        <w:rPr>
          <w:rFonts w:hint="eastAsia" w:ascii="Times New Roman" w:hAnsi="Times New Roman"/>
          <w:b w:val="0"/>
          <w:bCs w:val="0"/>
          <w:sz w:val="24"/>
          <w:szCs w:val="24"/>
          <w:lang w:val="en-US" w:eastAsia="zh-CN"/>
        </w:rPr>
        <w:t xml:space="preserve"> </w:t>
      </w:r>
      <w:bookmarkStart w:id="28" w:name="_Toc20131"/>
      <w:r>
        <w:rPr>
          <w:rFonts w:ascii="Times New Roman" w:hAnsi="Times New Roman"/>
          <w:b w:val="0"/>
          <w:bCs w:val="0"/>
          <w:sz w:val="24"/>
          <w:szCs w:val="24"/>
        </w:rPr>
        <w:t>计量器具控制</w:t>
      </w:r>
      <w:bookmarkEnd w:id="26"/>
      <w:bookmarkEnd w:id="27"/>
      <w:bookmarkEnd w:id="28"/>
    </w:p>
    <w:p w14:paraId="01EEA0E2">
      <w:pPr>
        <w:pStyle w:val="5"/>
      </w:pPr>
      <w:bookmarkStart w:id="29" w:name="_Toc142841796"/>
      <w:bookmarkStart w:id="30" w:name="_Toc6528"/>
      <w:r>
        <w:t>7.1</w:t>
      </w:r>
      <w:r>
        <w:rPr>
          <w:rFonts w:hint="eastAsia"/>
          <w:lang w:val="en-US" w:eastAsia="zh-CN"/>
        </w:rPr>
        <w:t xml:space="preserve"> </w:t>
      </w:r>
      <w:r>
        <w:t>检定条件</w:t>
      </w:r>
      <w:bookmarkEnd w:id="29"/>
      <w:bookmarkEnd w:id="30"/>
    </w:p>
    <w:p w14:paraId="2D0D1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sz w:val="24"/>
          <w:lang w:val="en-US" w:eastAsia="zh-CN"/>
        </w:rPr>
      </w:pPr>
      <w:r>
        <w:rPr>
          <w:rFonts w:hint="eastAsia"/>
          <w:sz w:val="24"/>
          <w:lang w:val="en-US" w:eastAsia="zh-CN"/>
        </w:rPr>
        <w:t>检定环境的辐射本底、外来电磁场和机械振动等均不影响测量仪器正常使用。</w:t>
      </w:r>
    </w:p>
    <w:p w14:paraId="3237A9B2">
      <w:pPr>
        <w:spacing w:line="360" w:lineRule="auto"/>
        <w:rPr>
          <w:rFonts w:hint="eastAsia"/>
          <w:sz w:val="24"/>
          <w:lang w:val="en-US" w:eastAsia="zh-CN"/>
        </w:rPr>
      </w:pPr>
      <w:r>
        <w:rPr>
          <w:rFonts w:hint="eastAsia"/>
          <w:sz w:val="24"/>
          <w:lang w:val="en-US" w:eastAsia="zh-CN"/>
        </w:rPr>
        <w:t>7.1.1 检定用设备</w:t>
      </w:r>
    </w:p>
    <w:p w14:paraId="3D786059">
      <w:pPr>
        <w:spacing w:line="360" w:lineRule="auto"/>
        <w:rPr>
          <w:rFonts w:hint="eastAsia"/>
          <w:sz w:val="24"/>
          <w:lang w:val="en-US" w:eastAsia="zh-CN"/>
        </w:rPr>
      </w:pPr>
      <w:r>
        <w:rPr>
          <w:rFonts w:hint="eastAsia"/>
          <w:sz w:val="24"/>
          <w:lang w:val="en-US" w:eastAsia="zh-CN"/>
        </w:rPr>
        <w:t>7.1.1.1 治疗水平剂量计</w:t>
      </w:r>
    </w:p>
    <w:p w14:paraId="29C609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lang w:val="en-US" w:eastAsia="zh-CN"/>
        </w:rPr>
      </w:pPr>
      <w:r>
        <w:rPr>
          <w:rFonts w:hint="eastAsia"/>
          <w:sz w:val="24"/>
          <w:lang w:val="en-US" w:eastAsia="zh-CN"/>
        </w:rPr>
        <w:t>其主要指标应符合表1的要求。</w:t>
      </w:r>
    </w:p>
    <w:p w14:paraId="7618A2E4">
      <w:pPr>
        <w:pStyle w:val="7"/>
        <w:jc w:val="center"/>
        <w:rPr>
          <w:rFonts w:hint="default" w:eastAsia="黑体"/>
          <w:lang w:val="en-US" w:eastAsia="zh-CN"/>
        </w:rPr>
      </w:pPr>
      <w:r>
        <w:t xml:space="preserve">表 </w:t>
      </w:r>
      <w:r>
        <w:fldChar w:fldCharType="begin"/>
      </w:r>
      <w:r>
        <w:instrText xml:space="preserve"> SEQ 表 \* ARABIC </w:instrText>
      </w:r>
      <w:r>
        <w:fldChar w:fldCharType="separate"/>
      </w:r>
      <w:r>
        <w:t>1</w:t>
      </w:r>
      <w:r>
        <w:fldChar w:fldCharType="end"/>
      </w:r>
      <w:r>
        <w:rPr>
          <w:rFonts w:hint="eastAsia"/>
          <w:lang w:val="en-US" w:eastAsia="zh-CN"/>
        </w:rPr>
        <w:t xml:space="preserve"> 治疗水平剂量计主要技术要求</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3381"/>
        <w:gridCol w:w="3817"/>
      </w:tblGrid>
      <w:tr w14:paraId="6923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61EDD907">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序号</w:t>
            </w:r>
          </w:p>
        </w:tc>
        <w:tc>
          <w:tcPr>
            <w:tcW w:w="1984" w:type="pct"/>
          </w:tcPr>
          <w:p w14:paraId="023F0DBE">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项目</w:t>
            </w:r>
          </w:p>
        </w:tc>
        <w:tc>
          <w:tcPr>
            <w:tcW w:w="2240" w:type="pct"/>
          </w:tcPr>
          <w:p w14:paraId="5966C07B">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要求</w:t>
            </w:r>
          </w:p>
        </w:tc>
      </w:tr>
      <w:tr w14:paraId="4992B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34F2AA16">
            <w:pPr>
              <w:spacing w:line="240" w:lineRule="auto"/>
              <w:ind w:left="0" w:leftChars="0" w:right="0" w:rightChars="0" w:firstLine="0" w:firstLineChars="0"/>
              <w:jc w:val="center"/>
              <w:rPr>
                <w:rFonts w:hint="default"/>
                <w:sz w:val="24"/>
                <w:vertAlign w:val="baseline"/>
                <w:lang w:val="en-US" w:eastAsia="zh-CN"/>
              </w:rPr>
            </w:pPr>
            <w:r>
              <w:rPr>
                <w:rFonts w:hint="eastAsia"/>
                <w:sz w:val="24"/>
                <w:vertAlign w:val="baseline"/>
                <w:lang w:val="en-US" w:eastAsia="zh-CN"/>
              </w:rPr>
              <w:t>1</w:t>
            </w:r>
          </w:p>
        </w:tc>
        <w:tc>
          <w:tcPr>
            <w:tcW w:w="1984" w:type="pct"/>
            <w:vAlign w:val="top"/>
          </w:tcPr>
          <w:p w14:paraId="0BC15C1A">
            <w:pPr>
              <w:spacing w:line="240" w:lineRule="auto"/>
              <w:ind w:left="0" w:leftChars="0" w:right="0" w:rightChars="0" w:firstLine="0" w:firstLineChars="0"/>
              <w:jc w:val="center"/>
              <w:rPr>
                <w:rFonts w:hint="eastAsia" w:ascii="Times New Roman" w:hAnsi="Times New Roman" w:eastAsia="宋体" w:cs="Times New Roman"/>
                <w:kern w:val="2"/>
                <w:sz w:val="24"/>
                <w:szCs w:val="24"/>
                <w:vertAlign w:val="baseline"/>
                <w:lang w:val="en-US" w:eastAsia="zh-CN" w:bidi="ar-SA"/>
              </w:rPr>
            </w:pPr>
            <w:r>
              <w:rPr>
                <w:rFonts w:hint="eastAsia"/>
                <w:sz w:val="24"/>
                <w:vertAlign w:val="baseline"/>
                <w:lang w:val="en-US" w:eastAsia="zh-CN"/>
              </w:rPr>
              <w:t>漏电流</w:t>
            </w:r>
          </w:p>
        </w:tc>
        <w:tc>
          <w:tcPr>
            <w:tcW w:w="2240" w:type="pct"/>
            <w:vAlign w:val="top"/>
          </w:tcPr>
          <w:p w14:paraId="69B92527">
            <w:pPr>
              <w:spacing w:line="240" w:lineRule="auto"/>
              <w:ind w:left="0" w:leftChars="0" w:right="0" w:rightChars="0" w:firstLine="0" w:firstLineChars="0"/>
              <w:jc w:val="center"/>
              <w:rPr>
                <w:rFonts w:hint="eastAsia" w:ascii="Times New Roman" w:hAnsi="Times New Roman" w:eastAsia="宋体" w:cs="Times New Roman"/>
                <w:kern w:val="2"/>
                <w:sz w:val="24"/>
                <w:szCs w:val="24"/>
                <w:vertAlign w:val="baseline"/>
                <w:lang w:val="en-US" w:eastAsia="zh-CN" w:bidi="ar-SA"/>
              </w:rPr>
            </w:pPr>
            <w:r>
              <w:rPr>
                <w:rFonts w:hint="eastAsia"/>
                <w:sz w:val="24"/>
                <w:vertAlign w:val="baseline"/>
                <w:lang w:val="en-US" w:eastAsia="zh-CN"/>
              </w:rPr>
              <w:t>0.1pA或0.3mGy/min</w:t>
            </w:r>
          </w:p>
        </w:tc>
      </w:tr>
      <w:tr w14:paraId="36CF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6FF96482">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2</w:t>
            </w:r>
          </w:p>
        </w:tc>
        <w:tc>
          <w:tcPr>
            <w:tcW w:w="1984" w:type="pct"/>
          </w:tcPr>
          <w:p w14:paraId="008B9D3C">
            <w:pPr>
              <w:spacing w:line="240" w:lineRule="auto"/>
              <w:ind w:left="0" w:leftChars="0" w:right="0" w:rightChars="0" w:firstLine="0" w:firstLineChars="0"/>
              <w:jc w:val="center"/>
              <w:rPr>
                <w:rFonts w:hint="default" w:eastAsia="宋体"/>
                <w:sz w:val="24"/>
                <w:vertAlign w:val="baseline"/>
                <w:lang w:val="en-US" w:eastAsia="zh-CN"/>
              </w:rPr>
            </w:pPr>
            <w:r>
              <w:rPr>
                <w:rFonts w:hint="eastAsia"/>
                <w:sz w:val="24"/>
                <w:vertAlign w:val="baseline"/>
                <w:lang w:val="en-US" w:eastAsia="zh-CN"/>
              </w:rPr>
              <w:t>测量重复性</w:t>
            </w:r>
          </w:p>
        </w:tc>
        <w:tc>
          <w:tcPr>
            <w:tcW w:w="2240" w:type="pct"/>
          </w:tcPr>
          <w:p w14:paraId="403CF088">
            <w:pPr>
              <w:spacing w:line="240" w:lineRule="auto"/>
              <w:ind w:left="0" w:leftChars="0" w:right="0" w:rightChars="0" w:firstLine="0" w:firstLineChars="0"/>
              <w:jc w:val="center"/>
              <w:rPr>
                <w:rFonts w:hint="default" w:eastAsia="宋体"/>
                <w:sz w:val="24"/>
                <w:vertAlign w:val="baseline"/>
                <w:lang w:val="en-US" w:eastAsia="zh-CN"/>
              </w:rPr>
            </w:pPr>
            <w:r>
              <w:rPr>
                <w:rFonts w:hint="eastAsia"/>
                <w:sz w:val="24"/>
                <w:vertAlign w:val="baseline"/>
                <w:lang w:val="en-US" w:eastAsia="zh-CN"/>
              </w:rPr>
              <w:t>0.5%</w:t>
            </w:r>
          </w:p>
        </w:tc>
      </w:tr>
      <w:tr w14:paraId="01E4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3E653693">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3</w:t>
            </w:r>
          </w:p>
        </w:tc>
        <w:tc>
          <w:tcPr>
            <w:tcW w:w="1984" w:type="pct"/>
          </w:tcPr>
          <w:p w14:paraId="67473EC5">
            <w:pPr>
              <w:spacing w:line="240" w:lineRule="auto"/>
              <w:ind w:left="0" w:leftChars="0" w:right="0" w:rightChars="0" w:firstLine="0" w:firstLineChars="0"/>
              <w:jc w:val="center"/>
              <w:rPr>
                <w:rFonts w:hint="default" w:eastAsia="宋体"/>
                <w:sz w:val="24"/>
                <w:vertAlign w:val="baseline"/>
                <w:lang w:val="en-US" w:eastAsia="zh-CN"/>
              </w:rPr>
            </w:pPr>
            <w:r>
              <w:rPr>
                <w:rFonts w:hint="eastAsia"/>
                <w:sz w:val="24"/>
                <w:vertAlign w:val="baseline"/>
                <w:lang w:val="en-US" w:eastAsia="zh-CN"/>
              </w:rPr>
              <w:t>示值非线性</w:t>
            </w:r>
          </w:p>
        </w:tc>
        <w:tc>
          <w:tcPr>
            <w:tcW w:w="2240" w:type="pct"/>
          </w:tcPr>
          <w:p w14:paraId="772F5176">
            <w:pPr>
              <w:spacing w:line="240" w:lineRule="auto"/>
              <w:ind w:left="0" w:leftChars="0" w:right="0" w:rightChars="0" w:firstLine="0" w:firstLineChars="0"/>
              <w:jc w:val="center"/>
              <w:rPr>
                <w:rFonts w:hint="default" w:eastAsia="宋体"/>
                <w:sz w:val="24"/>
                <w:vertAlign w:val="baseline"/>
                <w:lang w:val="en-US" w:eastAsia="zh-CN"/>
              </w:rPr>
            </w:pPr>
            <w:r>
              <w:rPr>
                <w:rFonts w:hint="eastAsia"/>
                <w:sz w:val="24"/>
                <w:vertAlign w:val="baseline"/>
                <w:lang w:val="en-US" w:eastAsia="zh-CN"/>
              </w:rPr>
              <w:t>±0.5%</w:t>
            </w:r>
          </w:p>
        </w:tc>
      </w:tr>
      <w:tr w14:paraId="5728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470A5B66">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4</w:t>
            </w:r>
          </w:p>
        </w:tc>
        <w:tc>
          <w:tcPr>
            <w:tcW w:w="1984" w:type="pct"/>
          </w:tcPr>
          <w:p w14:paraId="358B32DF">
            <w:pPr>
              <w:spacing w:line="240" w:lineRule="auto"/>
              <w:ind w:left="0" w:leftChars="0" w:right="0" w:rightChars="0" w:firstLine="0" w:firstLineChars="0"/>
              <w:jc w:val="center"/>
              <w:rPr>
                <w:rFonts w:hint="eastAsia" w:eastAsia="宋体"/>
                <w:sz w:val="24"/>
                <w:vertAlign w:val="baseline"/>
                <w:lang w:val="en-US" w:eastAsia="zh-CN"/>
              </w:rPr>
            </w:pPr>
            <w:r>
              <w:rPr>
                <w:rFonts w:hint="eastAsia"/>
                <w:sz w:val="24"/>
                <w:vertAlign w:val="baseline"/>
                <w:lang w:val="en-US" w:eastAsia="zh-CN"/>
              </w:rPr>
              <w:t>长期稳定性</w:t>
            </w:r>
          </w:p>
        </w:tc>
        <w:tc>
          <w:tcPr>
            <w:tcW w:w="2240" w:type="pct"/>
          </w:tcPr>
          <w:p w14:paraId="578D9297">
            <w:pPr>
              <w:spacing w:line="240" w:lineRule="auto"/>
              <w:ind w:left="0" w:leftChars="0" w:right="0" w:rightChars="0" w:firstLine="0" w:firstLineChars="0"/>
              <w:jc w:val="center"/>
              <w:rPr>
                <w:rFonts w:hint="default"/>
                <w:sz w:val="24"/>
                <w:vertAlign w:val="baseline"/>
                <w:lang w:val="en-US"/>
              </w:rPr>
            </w:pPr>
            <w:r>
              <w:rPr>
                <w:rFonts w:hint="eastAsia"/>
                <w:sz w:val="24"/>
                <w:vertAlign w:val="baseline"/>
                <w:lang w:val="en-US" w:eastAsia="zh-CN"/>
              </w:rPr>
              <w:t>1.0%/年</w:t>
            </w:r>
          </w:p>
        </w:tc>
      </w:tr>
    </w:tbl>
    <w:p w14:paraId="149A9A7F">
      <w:pPr>
        <w:spacing w:line="360" w:lineRule="auto"/>
        <w:rPr>
          <w:rFonts w:hint="eastAsia"/>
          <w:sz w:val="24"/>
          <w:lang w:val="en-US" w:eastAsia="zh-CN"/>
        </w:rPr>
      </w:pPr>
      <w:r>
        <w:rPr>
          <w:rFonts w:hint="eastAsia"/>
          <w:sz w:val="24"/>
          <w:lang w:val="en-US" w:eastAsia="zh-CN"/>
        </w:rPr>
        <w:t>7.1.1.2 射线束分析仪</w:t>
      </w:r>
    </w:p>
    <w:p w14:paraId="4C76A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r>
        <w:rPr>
          <w:rFonts w:hint="eastAsia"/>
          <w:sz w:val="24"/>
          <w:lang w:val="en-US" w:eastAsia="zh-CN"/>
        </w:rPr>
        <w:t>射线束分析仪是测量辐射质、辐射野的均整度、辐射野的对称性等计量性能的仪器，应为二维或三维水箱，最小步进距离不大于1.0mm，位置和位置重复准确度值不大于1.0mm。</w:t>
      </w:r>
    </w:p>
    <w:p w14:paraId="41268C40">
      <w:pPr>
        <w:spacing w:line="360" w:lineRule="auto"/>
        <w:rPr>
          <w:rFonts w:hint="eastAsia"/>
          <w:sz w:val="24"/>
          <w:lang w:val="en-US" w:eastAsia="zh-CN"/>
        </w:rPr>
      </w:pPr>
      <w:r>
        <w:rPr>
          <w:sz w:val="24"/>
        </w:rPr>
        <w:t>7.1.1</w:t>
      </w:r>
      <w:r>
        <w:rPr>
          <w:rFonts w:hint="eastAsia"/>
          <w:sz w:val="24"/>
          <w:lang w:val="en-US" w:eastAsia="zh-CN"/>
        </w:rPr>
        <w:t>.3 其他计量器具</w:t>
      </w:r>
    </w:p>
    <w:p w14:paraId="414444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lang w:val="en-US" w:eastAsia="zh-CN"/>
        </w:rPr>
      </w:pPr>
      <w:r>
        <w:rPr>
          <w:rFonts w:hint="eastAsia"/>
          <w:sz w:val="24"/>
          <w:lang w:val="en-US" w:eastAsia="zh-CN"/>
        </w:rPr>
        <w:t>（1）温度计</w:t>
      </w:r>
    </w:p>
    <w:p w14:paraId="57086F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r>
        <w:rPr>
          <w:rFonts w:hint="eastAsia"/>
          <w:sz w:val="24"/>
          <w:lang w:val="en-US" w:eastAsia="zh-CN"/>
        </w:rPr>
        <w:t>测量范围为（0~50）℃，最小分度值不大于0.5℃。</w:t>
      </w:r>
    </w:p>
    <w:p w14:paraId="06E0EB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lang w:val="en-US" w:eastAsia="zh-CN"/>
        </w:rPr>
      </w:pPr>
      <w:r>
        <w:rPr>
          <w:rFonts w:hint="eastAsia"/>
          <w:sz w:val="24"/>
          <w:lang w:val="en-US" w:eastAsia="zh-CN"/>
        </w:rPr>
        <w:t>（2）气压计</w:t>
      </w:r>
    </w:p>
    <w:p w14:paraId="50004A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lang w:val="en-US" w:eastAsia="zh-CN"/>
        </w:rPr>
      </w:pPr>
      <w:r>
        <w:rPr>
          <w:rFonts w:hint="eastAsia"/>
          <w:sz w:val="24"/>
          <w:lang w:val="en-US" w:eastAsia="zh-CN"/>
        </w:rPr>
        <w:t>测量范围为（70~110）kPa，最小分度值不大于0.2kPa。</w:t>
      </w:r>
    </w:p>
    <w:p w14:paraId="43BFA1FF">
      <w:pPr>
        <w:spacing w:line="360" w:lineRule="auto"/>
        <w:rPr>
          <w:rFonts w:hint="eastAsia"/>
          <w:sz w:val="24"/>
          <w:lang w:val="en-US" w:eastAsia="zh-CN"/>
        </w:rPr>
      </w:pPr>
      <w:r>
        <w:rPr>
          <w:sz w:val="24"/>
        </w:rPr>
        <w:t>7.1.2</w:t>
      </w:r>
      <w:r>
        <w:rPr>
          <w:rFonts w:hint="eastAsia"/>
          <w:sz w:val="24"/>
          <w:lang w:val="en-US" w:eastAsia="zh-CN"/>
        </w:rPr>
        <w:t xml:space="preserve"> 检定环境条件</w:t>
      </w:r>
    </w:p>
    <w:p w14:paraId="0EC3733C">
      <w:pPr>
        <w:spacing w:line="360" w:lineRule="auto"/>
        <w:rPr>
          <w:rFonts w:hint="default"/>
          <w:sz w:val="24"/>
          <w:lang w:val="en-US" w:eastAsia="zh-CN"/>
        </w:rPr>
      </w:pPr>
      <w:r>
        <w:rPr>
          <w:rFonts w:hint="eastAsia"/>
          <w:sz w:val="24"/>
          <w:lang w:val="en-US" w:eastAsia="zh-CN"/>
        </w:rPr>
        <w:t>7.1.2.1 检定时，环境温度为（15~25）℃，大气压强为（90~110）kPa。</w:t>
      </w:r>
    </w:p>
    <w:p w14:paraId="4B8FA9BD">
      <w:pPr>
        <w:spacing w:line="360" w:lineRule="auto"/>
        <w:rPr>
          <w:rFonts w:hint="default"/>
          <w:sz w:val="24"/>
          <w:lang w:val="en-US" w:eastAsia="zh-CN"/>
        </w:rPr>
      </w:pPr>
      <w:r>
        <w:rPr>
          <w:rFonts w:hint="eastAsia"/>
          <w:sz w:val="24"/>
          <w:lang w:val="en-US" w:eastAsia="zh-CN"/>
        </w:rPr>
        <w:t>7.1.2.2 相对湿度为30%~75%。</w:t>
      </w:r>
    </w:p>
    <w:p w14:paraId="3AA83ADC">
      <w:pPr>
        <w:pStyle w:val="5"/>
      </w:pPr>
      <w:bookmarkStart w:id="31" w:name="_Toc142841797"/>
      <w:bookmarkStart w:id="32" w:name="_Toc29772"/>
      <w:r>
        <w:t>7.2</w:t>
      </w:r>
      <w:r>
        <w:rPr>
          <w:rFonts w:hint="eastAsia"/>
          <w:lang w:val="en-US" w:eastAsia="zh-CN"/>
        </w:rPr>
        <w:t xml:space="preserve"> </w:t>
      </w:r>
      <w:r>
        <w:t>检定项目和检定方法</w:t>
      </w:r>
      <w:bookmarkEnd w:id="31"/>
      <w:bookmarkEnd w:id="32"/>
    </w:p>
    <w:p w14:paraId="141F4C5D">
      <w:pPr>
        <w:pStyle w:val="10"/>
        <w:spacing w:line="440" w:lineRule="exact"/>
        <w:ind w:right="25" w:rightChars="12"/>
        <w:rPr>
          <w:rFonts w:hint="eastAsia" w:ascii="Times New Roman" w:hAnsi="Times New Roman"/>
          <w:sz w:val="24"/>
          <w:lang w:val="en-US" w:eastAsia="zh-CN"/>
        </w:rPr>
      </w:pPr>
      <w:r>
        <w:rPr>
          <w:rFonts w:hint="eastAsia" w:ascii="Times New Roman" w:hAnsi="Times New Roman"/>
          <w:sz w:val="24"/>
          <w:lang w:val="en-US" w:eastAsia="zh-CN"/>
        </w:rPr>
        <w:t>7.2.1 医用加速器X辐射源</w:t>
      </w:r>
    </w:p>
    <w:p w14:paraId="77A3C1B5">
      <w:pPr>
        <w:pStyle w:val="10"/>
        <w:spacing w:line="440" w:lineRule="exact"/>
        <w:ind w:right="25" w:rightChars="12"/>
        <w:rPr>
          <w:rFonts w:hint="eastAsia" w:ascii="Times New Roman" w:hAnsi="Times New Roman"/>
          <w:sz w:val="24"/>
          <w:lang w:val="en-US" w:eastAsia="zh-CN"/>
        </w:rPr>
      </w:pPr>
      <w:r>
        <w:rPr>
          <w:rFonts w:hint="eastAsia" w:ascii="Times New Roman" w:hAnsi="Times New Roman"/>
          <w:sz w:val="24"/>
          <w:lang w:val="en-US" w:eastAsia="zh-CN"/>
        </w:rPr>
        <w:t>7.2.1.1 检定项目</w:t>
      </w:r>
    </w:p>
    <w:p w14:paraId="7EE5D959">
      <w:pPr>
        <w:pStyle w:val="10"/>
        <w:spacing w:line="440" w:lineRule="exact"/>
        <w:ind w:left="-2" w:leftChars="-1" w:right="25" w:rightChars="12" w:firstLine="480" w:firstLineChars="200"/>
        <w:rPr>
          <w:rFonts w:hint="eastAsia" w:ascii="Times New Roman" w:hAnsi="Times New Roman"/>
          <w:sz w:val="24"/>
          <w:lang w:eastAsia="zh-CN"/>
        </w:rPr>
      </w:pPr>
      <w:r>
        <w:rPr>
          <w:rFonts w:hint="eastAsia" w:ascii="Times New Roman" w:hAnsi="Times New Roman"/>
          <w:sz w:val="24"/>
          <w:lang w:val="en-US" w:eastAsia="zh-CN"/>
        </w:rPr>
        <w:t>医用加速器X辐射源的</w:t>
      </w:r>
      <w:r>
        <w:rPr>
          <w:rFonts w:hint="default" w:ascii="Times New Roman" w:hAnsi="Times New Roman"/>
          <w:sz w:val="24"/>
        </w:rPr>
        <w:t>检定项目见表</w:t>
      </w:r>
      <w:r>
        <w:rPr>
          <w:rFonts w:hint="eastAsia" w:ascii="Times New Roman" w:hAnsi="Times New Roman"/>
          <w:sz w:val="24"/>
          <w:lang w:val="en-US" w:eastAsia="zh-CN"/>
        </w:rPr>
        <w:t>2</w:t>
      </w:r>
      <w:r>
        <w:rPr>
          <w:rFonts w:hint="eastAsia" w:ascii="Times New Roman" w:hAnsi="Times New Roman"/>
          <w:sz w:val="24"/>
          <w:lang w:eastAsia="zh-CN"/>
        </w:rPr>
        <w:t>。</w:t>
      </w:r>
    </w:p>
    <w:p w14:paraId="23370F43">
      <w:pPr>
        <w:pStyle w:val="7"/>
        <w:jc w:val="center"/>
        <w:rPr>
          <w:rFonts w:hint="eastAsia" w:eastAsia="黑体"/>
          <w:lang w:val="en-US" w:eastAsia="zh-CN"/>
        </w:rPr>
      </w:pPr>
      <w:r>
        <w:t xml:space="preserve">表 </w:t>
      </w:r>
      <w:r>
        <w:fldChar w:fldCharType="begin"/>
      </w:r>
      <w:r>
        <w:instrText xml:space="preserve"> SEQ 表 \* ARABIC </w:instrText>
      </w:r>
      <w:r>
        <w:fldChar w:fldCharType="separate"/>
      </w:r>
      <w:r>
        <w:t>2</w:t>
      </w:r>
      <w:r>
        <w:fldChar w:fldCharType="end"/>
      </w:r>
      <w:r>
        <w:rPr>
          <w:rFonts w:hint="eastAsia"/>
          <w:lang w:val="en-US" w:eastAsia="zh-CN"/>
        </w:rPr>
        <w:t xml:space="preserve"> 医用加速器X辐射源的检定项目</w:t>
      </w:r>
    </w:p>
    <w:tbl>
      <w:tblPr>
        <w:tblStyle w:val="21"/>
        <w:tblpPr w:leftFromText="180" w:rightFromText="180" w:vertAnchor="text" w:tblpXSpec="center" w:tblpY="1"/>
        <w:tblOverlap w:val="never"/>
        <w:tblW w:w="82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9"/>
        <w:gridCol w:w="1743"/>
        <w:gridCol w:w="1549"/>
        <w:gridCol w:w="1552"/>
      </w:tblGrid>
      <w:tr w14:paraId="6CA6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blHeader/>
        </w:trPr>
        <w:tc>
          <w:tcPr>
            <w:tcW w:w="3409" w:type="dxa"/>
            <w:tcBorders>
              <w:top w:val="single" w:color="auto" w:sz="4" w:space="0"/>
              <w:left w:val="single" w:color="auto" w:sz="4" w:space="0"/>
              <w:bottom w:val="single" w:color="auto" w:sz="4" w:space="0"/>
              <w:right w:val="single" w:color="auto" w:sz="4" w:space="0"/>
            </w:tcBorders>
            <w:vAlign w:val="center"/>
          </w:tcPr>
          <w:p w14:paraId="07BC3C97">
            <w:pPr>
              <w:pStyle w:val="10"/>
              <w:jc w:val="center"/>
              <w:rPr>
                <w:rFonts w:hint="default" w:ascii="Times New Roman" w:hAnsi="Times New Roman"/>
                <w:szCs w:val="21"/>
              </w:rPr>
            </w:pPr>
            <w:r>
              <w:rPr>
                <w:rFonts w:hint="default" w:ascii="Times New Roman" w:hAnsi="Times New Roman"/>
                <w:szCs w:val="21"/>
              </w:rPr>
              <w:t>检定项目</w:t>
            </w:r>
          </w:p>
        </w:tc>
        <w:tc>
          <w:tcPr>
            <w:tcW w:w="1743" w:type="dxa"/>
            <w:tcBorders>
              <w:top w:val="single" w:color="auto" w:sz="4" w:space="0"/>
              <w:left w:val="single" w:color="auto" w:sz="4" w:space="0"/>
              <w:bottom w:val="single" w:color="auto" w:sz="4" w:space="0"/>
              <w:right w:val="single" w:color="auto" w:sz="4" w:space="0"/>
            </w:tcBorders>
            <w:vAlign w:val="center"/>
          </w:tcPr>
          <w:p w14:paraId="2DDAF6AD">
            <w:pPr>
              <w:pStyle w:val="10"/>
              <w:jc w:val="center"/>
              <w:rPr>
                <w:rFonts w:hint="default" w:ascii="Times New Roman" w:hAnsi="Times New Roman"/>
                <w:szCs w:val="21"/>
              </w:rPr>
            </w:pPr>
            <w:r>
              <w:rPr>
                <w:rFonts w:hint="default" w:ascii="Times New Roman" w:hAnsi="Times New Roman"/>
                <w:szCs w:val="21"/>
              </w:rPr>
              <w:t>首次检定</w:t>
            </w:r>
          </w:p>
        </w:tc>
        <w:tc>
          <w:tcPr>
            <w:tcW w:w="1549" w:type="dxa"/>
            <w:tcBorders>
              <w:top w:val="single" w:color="auto" w:sz="4" w:space="0"/>
              <w:left w:val="single" w:color="auto" w:sz="4" w:space="0"/>
              <w:bottom w:val="single" w:color="auto" w:sz="4" w:space="0"/>
              <w:right w:val="single" w:color="auto" w:sz="4" w:space="0"/>
            </w:tcBorders>
            <w:vAlign w:val="center"/>
          </w:tcPr>
          <w:p w14:paraId="1841070B">
            <w:pPr>
              <w:pStyle w:val="10"/>
              <w:jc w:val="center"/>
              <w:rPr>
                <w:rFonts w:hint="default" w:ascii="Times New Roman" w:hAnsi="Times New Roman"/>
                <w:szCs w:val="21"/>
              </w:rPr>
            </w:pPr>
            <w:r>
              <w:rPr>
                <w:rFonts w:hint="default" w:ascii="Times New Roman" w:hAnsi="Times New Roman"/>
                <w:szCs w:val="21"/>
              </w:rPr>
              <w:t>后续检定</w:t>
            </w:r>
          </w:p>
        </w:tc>
        <w:tc>
          <w:tcPr>
            <w:tcW w:w="1552" w:type="dxa"/>
            <w:tcBorders>
              <w:top w:val="single" w:color="auto" w:sz="4" w:space="0"/>
              <w:left w:val="single" w:color="auto" w:sz="4" w:space="0"/>
              <w:bottom w:val="single" w:color="auto" w:sz="4" w:space="0"/>
              <w:right w:val="single" w:color="auto" w:sz="4" w:space="0"/>
            </w:tcBorders>
            <w:vAlign w:val="center"/>
          </w:tcPr>
          <w:p w14:paraId="733CB83D">
            <w:pPr>
              <w:pStyle w:val="10"/>
              <w:jc w:val="center"/>
              <w:rPr>
                <w:rFonts w:hint="default" w:ascii="Times New Roman" w:hAnsi="Times New Roman"/>
                <w:szCs w:val="21"/>
              </w:rPr>
            </w:pPr>
            <w:r>
              <w:rPr>
                <w:rFonts w:hint="default" w:ascii="Times New Roman" w:hAnsi="Times New Roman"/>
                <w:szCs w:val="21"/>
              </w:rPr>
              <w:t>使用中检查</w:t>
            </w:r>
          </w:p>
        </w:tc>
      </w:tr>
      <w:tr w14:paraId="1766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7BC64C20">
            <w:pPr>
              <w:pStyle w:val="10"/>
              <w:tabs>
                <w:tab w:val="left" w:pos="2599"/>
              </w:tabs>
              <w:jc w:val="center"/>
              <w:rPr>
                <w:rFonts w:hint="default" w:ascii="Times New Roman" w:hAnsi="Times New Roman"/>
                <w:szCs w:val="21"/>
              </w:rPr>
            </w:pPr>
            <w:r>
              <w:rPr>
                <w:rFonts w:hint="default" w:ascii="Times New Roman" w:hAnsi="Times New Roman"/>
                <w:szCs w:val="21"/>
              </w:rPr>
              <w:t>辐射</w:t>
            </w:r>
            <w:r>
              <w:rPr>
                <w:rFonts w:hint="eastAsia" w:ascii="Times New Roman" w:hAnsi="Times New Roman"/>
                <w:szCs w:val="21"/>
                <w:lang w:val="en-US" w:eastAsia="zh-CN"/>
              </w:rPr>
              <w:t>质</w:t>
            </w:r>
          </w:p>
        </w:tc>
        <w:tc>
          <w:tcPr>
            <w:tcW w:w="1743" w:type="dxa"/>
            <w:tcBorders>
              <w:top w:val="single" w:color="auto" w:sz="4" w:space="0"/>
              <w:left w:val="single" w:color="auto" w:sz="4" w:space="0"/>
              <w:bottom w:val="single" w:color="auto" w:sz="4" w:space="0"/>
              <w:right w:val="single" w:color="auto" w:sz="4" w:space="0"/>
            </w:tcBorders>
            <w:vAlign w:val="center"/>
          </w:tcPr>
          <w:p w14:paraId="1602A35B">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798B0C39">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175CC471">
            <w:pPr>
              <w:jc w:val="center"/>
              <w:rPr>
                <w:rFonts w:hint="eastAsia" w:eastAsia="宋体"/>
                <w:szCs w:val="21"/>
                <w:lang w:eastAsia="zh-CN"/>
              </w:rPr>
            </w:pPr>
            <w:r>
              <w:rPr>
                <w:szCs w:val="21"/>
              </w:rPr>
              <w:t>—</w:t>
            </w:r>
          </w:p>
        </w:tc>
      </w:tr>
      <w:tr w14:paraId="6E60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47EFE5A7">
            <w:pPr>
              <w:pStyle w:val="10"/>
              <w:tabs>
                <w:tab w:val="left" w:pos="2599"/>
              </w:tabs>
              <w:jc w:val="center"/>
              <w:rPr>
                <w:rFonts w:hint="eastAsia" w:ascii="Times New Roman" w:hAnsi="Times New Roman" w:eastAsia="宋体"/>
                <w:szCs w:val="21"/>
                <w:lang w:val="en-US" w:eastAsia="zh-CN"/>
              </w:rPr>
            </w:pPr>
            <w:r>
              <w:rPr>
                <w:rFonts w:hint="eastAsia" w:ascii="Times New Roman" w:hAnsi="Times New Roman"/>
                <w:szCs w:val="21"/>
                <w:lang w:val="en-US" w:eastAsia="zh-CN"/>
              </w:rPr>
              <w:t>辐射野与光野的重合</w:t>
            </w:r>
          </w:p>
        </w:tc>
        <w:tc>
          <w:tcPr>
            <w:tcW w:w="1743" w:type="dxa"/>
            <w:tcBorders>
              <w:top w:val="single" w:color="auto" w:sz="4" w:space="0"/>
              <w:left w:val="single" w:color="auto" w:sz="4" w:space="0"/>
              <w:bottom w:val="single" w:color="auto" w:sz="4" w:space="0"/>
              <w:right w:val="single" w:color="auto" w:sz="4" w:space="0"/>
            </w:tcBorders>
            <w:vAlign w:val="center"/>
          </w:tcPr>
          <w:p w14:paraId="7B19475F">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2214AEF7">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78984ACF">
            <w:pPr>
              <w:jc w:val="center"/>
              <w:rPr>
                <w:szCs w:val="21"/>
              </w:rPr>
            </w:pPr>
            <w:r>
              <w:rPr>
                <w:szCs w:val="21"/>
              </w:rPr>
              <w:t>＋</w:t>
            </w:r>
          </w:p>
        </w:tc>
      </w:tr>
      <w:tr w14:paraId="5247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049E21D1">
            <w:pPr>
              <w:pStyle w:val="10"/>
              <w:tabs>
                <w:tab w:val="left" w:pos="2599"/>
              </w:tabs>
              <w:jc w:val="center"/>
              <w:rPr>
                <w:rFonts w:hint="eastAsia" w:ascii="Times New Roman" w:hAnsi="Times New Roman" w:eastAsia="宋体"/>
                <w:szCs w:val="21"/>
                <w:lang w:val="en-US" w:eastAsia="zh-CN"/>
              </w:rPr>
            </w:pPr>
            <w:r>
              <w:rPr>
                <w:rFonts w:hint="default" w:ascii="Times New Roman" w:hAnsi="Times New Roman"/>
                <w:szCs w:val="21"/>
              </w:rPr>
              <w:t>辐射野的均整度</w:t>
            </w:r>
            <w:r>
              <w:rPr>
                <w:rFonts w:hint="eastAsia" w:ascii="Times New Roman" w:hAnsi="Times New Roman"/>
                <w:szCs w:val="21"/>
                <w:lang w:val="en-US" w:eastAsia="zh-CN"/>
              </w:rPr>
              <w:t>*</w:t>
            </w:r>
          </w:p>
        </w:tc>
        <w:tc>
          <w:tcPr>
            <w:tcW w:w="1743" w:type="dxa"/>
            <w:tcBorders>
              <w:top w:val="single" w:color="auto" w:sz="4" w:space="0"/>
              <w:left w:val="single" w:color="auto" w:sz="4" w:space="0"/>
              <w:bottom w:val="single" w:color="auto" w:sz="4" w:space="0"/>
              <w:right w:val="single" w:color="auto" w:sz="4" w:space="0"/>
            </w:tcBorders>
            <w:vAlign w:val="center"/>
          </w:tcPr>
          <w:p w14:paraId="7D279531">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25D1D43F">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661C6C38">
            <w:pPr>
              <w:jc w:val="center"/>
              <w:rPr>
                <w:szCs w:val="21"/>
              </w:rPr>
            </w:pPr>
            <w:r>
              <w:rPr>
                <w:szCs w:val="21"/>
              </w:rPr>
              <w:t>—</w:t>
            </w:r>
          </w:p>
        </w:tc>
      </w:tr>
      <w:tr w14:paraId="284E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0946BBE9">
            <w:pPr>
              <w:pStyle w:val="10"/>
              <w:tabs>
                <w:tab w:val="left" w:pos="2599"/>
              </w:tabs>
              <w:jc w:val="center"/>
              <w:rPr>
                <w:rFonts w:hint="eastAsia" w:ascii="Times New Roman" w:hAnsi="Times New Roman" w:eastAsia="宋体"/>
                <w:szCs w:val="21"/>
                <w:lang w:val="en-US" w:eastAsia="zh-CN"/>
              </w:rPr>
            </w:pPr>
            <w:r>
              <w:rPr>
                <w:rFonts w:hint="default" w:ascii="Times New Roman" w:hAnsi="Times New Roman"/>
                <w:szCs w:val="21"/>
              </w:rPr>
              <w:t>辐射野的</w:t>
            </w:r>
            <w:r>
              <w:rPr>
                <w:rFonts w:hint="eastAsia" w:ascii="Times New Roman" w:hAnsi="Times New Roman"/>
                <w:szCs w:val="21"/>
                <w:lang w:val="en-US" w:eastAsia="zh-CN"/>
              </w:rPr>
              <w:t>对称性</w:t>
            </w:r>
          </w:p>
        </w:tc>
        <w:tc>
          <w:tcPr>
            <w:tcW w:w="1743" w:type="dxa"/>
            <w:tcBorders>
              <w:top w:val="single" w:color="auto" w:sz="4" w:space="0"/>
              <w:left w:val="single" w:color="auto" w:sz="4" w:space="0"/>
              <w:bottom w:val="single" w:color="auto" w:sz="4" w:space="0"/>
              <w:right w:val="single" w:color="auto" w:sz="4" w:space="0"/>
            </w:tcBorders>
            <w:vAlign w:val="center"/>
          </w:tcPr>
          <w:p w14:paraId="02BEF2A4">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4A07EE2E">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3A4F5A7B">
            <w:pPr>
              <w:jc w:val="center"/>
              <w:rPr>
                <w:rFonts w:eastAsia="黑体"/>
                <w:szCs w:val="21"/>
              </w:rPr>
            </w:pPr>
            <w:r>
              <w:rPr>
                <w:szCs w:val="21"/>
              </w:rPr>
              <w:t>—</w:t>
            </w:r>
          </w:p>
        </w:tc>
      </w:tr>
      <w:tr w14:paraId="43D8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26E39710">
            <w:pPr>
              <w:pStyle w:val="10"/>
              <w:tabs>
                <w:tab w:val="left" w:pos="2599"/>
              </w:tabs>
              <w:jc w:val="center"/>
              <w:rPr>
                <w:rFonts w:hint="default" w:ascii="Times New Roman" w:hAnsi="Times New Roman"/>
                <w:szCs w:val="21"/>
              </w:rPr>
            </w:pPr>
            <w:r>
              <w:rPr>
                <w:rFonts w:hint="eastAsia" w:ascii="Times New Roman" w:hAnsi="Times New Roman"/>
                <w:szCs w:val="21"/>
                <w:lang w:val="en-US" w:eastAsia="zh-CN"/>
              </w:rPr>
              <w:t>剂量示值的重复性</w:t>
            </w:r>
          </w:p>
        </w:tc>
        <w:tc>
          <w:tcPr>
            <w:tcW w:w="1743" w:type="dxa"/>
            <w:tcBorders>
              <w:top w:val="single" w:color="auto" w:sz="4" w:space="0"/>
              <w:left w:val="single" w:color="auto" w:sz="4" w:space="0"/>
              <w:bottom w:val="single" w:color="auto" w:sz="4" w:space="0"/>
              <w:right w:val="single" w:color="auto" w:sz="4" w:space="0"/>
            </w:tcBorders>
            <w:vAlign w:val="center"/>
          </w:tcPr>
          <w:p w14:paraId="51A74F17">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14E3415E">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48918181">
            <w:pPr>
              <w:jc w:val="center"/>
              <w:rPr>
                <w:szCs w:val="21"/>
              </w:rPr>
            </w:pPr>
            <w:r>
              <w:rPr>
                <w:szCs w:val="21"/>
              </w:rPr>
              <w:t>—</w:t>
            </w:r>
          </w:p>
        </w:tc>
      </w:tr>
      <w:tr w14:paraId="0E90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1467B9E5">
            <w:pPr>
              <w:pStyle w:val="10"/>
              <w:tabs>
                <w:tab w:val="left" w:pos="2599"/>
              </w:tabs>
              <w:jc w:val="center"/>
              <w:rPr>
                <w:rFonts w:hint="default" w:ascii="Times New Roman" w:hAnsi="Times New Roman"/>
                <w:szCs w:val="21"/>
              </w:rPr>
            </w:pPr>
            <w:r>
              <w:rPr>
                <w:rFonts w:hint="eastAsia" w:ascii="Times New Roman" w:hAnsi="Times New Roman"/>
                <w:szCs w:val="21"/>
                <w:lang w:val="en-US" w:eastAsia="zh-CN"/>
              </w:rPr>
              <w:t>剂量示值的线性</w:t>
            </w:r>
          </w:p>
        </w:tc>
        <w:tc>
          <w:tcPr>
            <w:tcW w:w="1743" w:type="dxa"/>
            <w:tcBorders>
              <w:top w:val="single" w:color="auto" w:sz="4" w:space="0"/>
              <w:left w:val="single" w:color="auto" w:sz="4" w:space="0"/>
              <w:bottom w:val="single" w:color="auto" w:sz="4" w:space="0"/>
              <w:right w:val="single" w:color="auto" w:sz="4" w:space="0"/>
            </w:tcBorders>
            <w:vAlign w:val="center"/>
          </w:tcPr>
          <w:p w14:paraId="07B5F27D">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73D1D41E">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28BAD74F">
            <w:pPr>
              <w:jc w:val="center"/>
              <w:rPr>
                <w:szCs w:val="21"/>
              </w:rPr>
            </w:pPr>
            <w:r>
              <w:rPr>
                <w:szCs w:val="21"/>
              </w:rPr>
              <w:t>—</w:t>
            </w:r>
          </w:p>
        </w:tc>
      </w:tr>
      <w:tr w14:paraId="50DE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7060E10F">
            <w:pPr>
              <w:pStyle w:val="10"/>
              <w:tabs>
                <w:tab w:val="left" w:pos="2599"/>
              </w:tabs>
              <w:jc w:val="center"/>
              <w:rPr>
                <w:rFonts w:hint="default" w:ascii="Times New Roman" w:hAnsi="Times New Roman"/>
                <w:szCs w:val="21"/>
                <w:lang w:val="en-US"/>
              </w:rPr>
            </w:pPr>
            <w:r>
              <w:rPr>
                <w:rFonts w:hint="eastAsia" w:ascii="Times New Roman" w:hAnsi="Times New Roman"/>
                <w:szCs w:val="21"/>
                <w:lang w:val="en-US" w:eastAsia="zh-CN"/>
              </w:rPr>
              <w:t>剂量示值的误差</w:t>
            </w:r>
          </w:p>
        </w:tc>
        <w:tc>
          <w:tcPr>
            <w:tcW w:w="1743" w:type="dxa"/>
            <w:tcBorders>
              <w:top w:val="single" w:color="auto" w:sz="4" w:space="0"/>
              <w:left w:val="single" w:color="auto" w:sz="4" w:space="0"/>
              <w:bottom w:val="single" w:color="auto" w:sz="4" w:space="0"/>
              <w:right w:val="single" w:color="auto" w:sz="4" w:space="0"/>
            </w:tcBorders>
            <w:vAlign w:val="center"/>
          </w:tcPr>
          <w:p w14:paraId="450C9761">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238BC70F">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2A49B2E6">
            <w:pPr>
              <w:jc w:val="center"/>
              <w:rPr>
                <w:szCs w:val="21"/>
              </w:rPr>
            </w:pPr>
            <w:r>
              <w:rPr>
                <w:szCs w:val="21"/>
              </w:rPr>
              <w:t>＋</w:t>
            </w:r>
          </w:p>
        </w:tc>
      </w:tr>
      <w:tr w14:paraId="702D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253" w:type="dxa"/>
            <w:gridSpan w:val="4"/>
            <w:tcBorders>
              <w:top w:val="single" w:color="auto" w:sz="4" w:space="0"/>
              <w:left w:val="single" w:color="auto" w:sz="4" w:space="0"/>
              <w:bottom w:val="single" w:color="auto" w:sz="4" w:space="0"/>
              <w:right w:val="single" w:color="auto" w:sz="4" w:space="0"/>
            </w:tcBorders>
            <w:vAlign w:val="center"/>
          </w:tcPr>
          <w:p w14:paraId="3BE0530A">
            <w:pPr>
              <w:pStyle w:val="10"/>
              <w:tabs>
                <w:tab w:val="left" w:pos="-735"/>
              </w:tabs>
              <w:spacing w:before="156" w:beforeLines="50"/>
              <w:ind w:firstLine="420" w:firstLineChars="200"/>
              <w:rPr>
                <w:rFonts w:hint="default" w:ascii="Times New Roman" w:hAnsi="Times New Roman" w:eastAsia="仿宋_GB2312"/>
                <w:color w:val="FF0000"/>
                <w:szCs w:val="21"/>
              </w:rPr>
            </w:pPr>
            <w:r>
              <w:rPr>
                <w:rFonts w:hint="default" w:ascii="Times New Roman" w:hAnsi="Times New Roman" w:eastAsia="仿宋_GB2312"/>
                <w:szCs w:val="21"/>
              </w:rPr>
              <w:t>注</w:t>
            </w:r>
            <w:r>
              <w:rPr>
                <w:rFonts w:ascii="Times New Roman" w:hAnsi="Times New Roman" w:eastAsia="仿宋_GB2312"/>
                <w:szCs w:val="21"/>
              </w:rPr>
              <w:t>：</w:t>
            </w:r>
            <w:r>
              <w:rPr>
                <w:rFonts w:hint="eastAsia" w:ascii="Times New Roman" w:hAnsi="Times New Roman" w:eastAsia="仿宋_GB2312"/>
                <w:szCs w:val="21"/>
                <w:lang w:val="en-US" w:eastAsia="zh-CN"/>
              </w:rPr>
              <w:t>在后续检定和使用中检验时，规定以外的项目是否检定由用户决定。</w:t>
            </w:r>
          </w:p>
          <w:p w14:paraId="667512B8">
            <w:pPr>
              <w:pStyle w:val="10"/>
              <w:tabs>
                <w:tab w:val="left" w:pos="-735"/>
              </w:tabs>
              <w:spacing w:before="156" w:beforeLines="50"/>
              <w:ind w:firstLine="630" w:firstLineChars="300"/>
              <w:rPr>
                <w:rFonts w:ascii="Times New Roman" w:hAnsi="Times New Roman" w:eastAsia="仿宋_GB2312"/>
                <w:szCs w:val="21"/>
                <w:highlight w:val="none"/>
              </w:rPr>
            </w:pPr>
            <w:r>
              <w:rPr>
                <w:rFonts w:hint="default" w:ascii="Times New Roman" w:hAnsi="Times New Roman" w:eastAsia="仿宋_GB2312"/>
                <w:szCs w:val="21"/>
              </w:rPr>
              <w:t>“</w:t>
            </w:r>
            <w:r>
              <w:rPr>
                <w:rFonts w:hint="default" w:ascii="Times New Roman" w:hAnsi="Times New Roman" w:eastAsia="仿宋_GB2312"/>
                <w:szCs w:val="21"/>
                <w:highlight w:val="none"/>
              </w:rPr>
              <w:t>＋”表示应检项目，“—”表示可不</w:t>
            </w:r>
            <w:r>
              <w:rPr>
                <w:rFonts w:ascii="Times New Roman" w:hAnsi="Times New Roman" w:eastAsia="仿宋_GB2312"/>
                <w:szCs w:val="21"/>
                <w:highlight w:val="none"/>
              </w:rPr>
              <w:t>检</w:t>
            </w:r>
            <w:r>
              <w:rPr>
                <w:rFonts w:hint="default" w:ascii="Times New Roman" w:hAnsi="Times New Roman" w:eastAsia="仿宋_GB2312"/>
                <w:szCs w:val="21"/>
                <w:highlight w:val="none"/>
              </w:rPr>
              <w:t>项目</w:t>
            </w:r>
            <w:r>
              <w:rPr>
                <w:rFonts w:ascii="Times New Roman" w:hAnsi="Times New Roman" w:eastAsia="仿宋_GB2312"/>
                <w:szCs w:val="21"/>
                <w:highlight w:val="none"/>
              </w:rPr>
              <w:t>。</w:t>
            </w:r>
          </w:p>
          <w:p w14:paraId="41BD1848">
            <w:pPr>
              <w:pStyle w:val="10"/>
              <w:tabs>
                <w:tab w:val="left" w:pos="-735"/>
              </w:tabs>
              <w:spacing w:before="156" w:beforeLines="50"/>
              <w:ind w:firstLine="630" w:firstLineChars="300"/>
              <w:rPr>
                <w:rFonts w:hint="default" w:ascii="Times New Roman" w:hAnsi="Times New Roman" w:eastAsia="仿宋_GB2312"/>
                <w:szCs w:val="21"/>
                <w:lang w:val="en-US" w:eastAsia="zh-CN"/>
              </w:rPr>
            </w:pPr>
            <w:r>
              <w:rPr>
                <w:rFonts w:hint="eastAsia" w:ascii="Times New Roman" w:hAnsi="Times New Roman" w:eastAsia="仿宋_GB2312"/>
                <w:szCs w:val="21"/>
                <w:highlight w:val="none"/>
                <w:lang w:val="en-US" w:eastAsia="zh-CN"/>
              </w:rPr>
              <w:t>*当不具有均整器时，此项目不做要求。</w:t>
            </w:r>
          </w:p>
        </w:tc>
      </w:tr>
    </w:tbl>
    <w:p w14:paraId="57146037">
      <w:pPr>
        <w:pStyle w:val="10"/>
        <w:spacing w:line="360" w:lineRule="auto"/>
        <w:jc w:val="left"/>
        <w:rPr>
          <w:rFonts w:hint="eastAsia" w:ascii="Times New Roman" w:hAnsi="Times New Roman"/>
          <w:sz w:val="24"/>
          <w:lang w:val="en-US" w:eastAsia="zh-CN"/>
        </w:rPr>
      </w:pPr>
      <w:r>
        <w:rPr>
          <w:rFonts w:hint="default" w:ascii="Times New Roman" w:hAnsi="Times New Roman"/>
          <w:sz w:val="24"/>
        </w:rPr>
        <w:t>7.2.1.</w:t>
      </w:r>
      <w:r>
        <w:rPr>
          <w:rFonts w:hint="eastAsia" w:ascii="Times New Roman" w:hAnsi="Times New Roman"/>
          <w:sz w:val="24"/>
          <w:lang w:val="en-US" w:eastAsia="zh-CN"/>
        </w:rPr>
        <w:t>2 X射线辐射质</w:t>
      </w:r>
    </w:p>
    <w:p w14:paraId="1CB45EFB">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highlight w:val="none"/>
          <w:lang w:val="en-US" w:eastAsia="zh-CN"/>
        </w:rPr>
      </w:pPr>
      <w:r>
        <w:rPr>
          <w:rFonts w:hint="eastAsia" w:ascii="Times New Roman" w:hAnsi="Times New Roman"/>
          <w:sz w:val="24"/>
          <w:lang w:val="en-US" w:eastAsia="zh-CN"/>
        </w:rPr>
        <w:t>若用圆柱形电离室测量，其有效测量点为电离室灵敏体积的几何中心；</w:t>
      </w:r>
      <w:r>
        <w:rPr>
          <w:rFonts w:hint="eastAsia" w:ascii="Times New Roman" w:hAnsi="Times New Roman"/>
          <w:sz w:val="24"/>
          <w:highlight w:val="none"/>
          <w:lang w:val="en-US" w:eastAsia="zh-CN"/>
        </w:rPr>
        <w:t>若用平板电离室测量，其有效测量点为入射窗内表面中心。</w:t>
      </w:r>
    </w:p>
    <w:p w14:paraId="5B4FA77D">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Ansi="Cambria Math" w:eastAsiaTheme="minorEastAsia"/>
          <w:i w:val="0"/>
          <w:lang w:val="en-US" w:eastAsia="zh-CN"/>
        </w:rPr>
      </w:pPr>
      <w:r>
        <w:rPr>
          <w:rFonts w:hint="eastAsia" w:ascii="Times New Roman" w:hAnsi="Times New Roman"/>
          <w:sz w:val="24"/>
          <w:lang w:val="en-US" w:eastAsia="zh-CN"/>
        </w:rPr>
        <w:t>调节</w:t>
      </w:r>
      <w:r>
        <w:rPr>
          <w:rFonts w:hint="default" w:ascii="Times New Roman" w:hAnsi="Times New Roman"/>
          <w:sz w:val="24"/>
        </w:rPr>
        <w:t>SCD</w:t>
      </w:r>
      <w:r>
        <w:rPr>
          <w:rFonts w:hint="eastAsia" w:ascii="Times New Roman" w:hAnsi="Times New Roman"/>
          <w:sz w:val="24"/>
          <w:lang w:val="en-US" w:eastAsia="zh-CN"/>
        </w:rPr>
        <w:t>为</w:t>
      </w:r>
      <w:r>
        <w:rPr>
          <w:rFonts w:hint="default" w:ascii="Times New Roman" w:hAnsi="Times New Roman"/>
          <w:sz w:val="24"/>
        </w:rPr>
        <w:t>100cm，</w:t>
      </w:r>
      <w:r>
        <w:rPr>
          <w:rFonts w:hint="eastAsia" w:ascii="Times New Roman" w:hAnsi="Times New Roman"/>
          <w:sz w:val="24"/>
          <w:lang w:val="en-US" w:eastAsia="zh-CN"/>
        </w:rPr>
        <w:t>在通过此点且与射线束轴垂直的平面上，光野为</w:t>
      </w:r>
      <w:r>
        <w:rPr>
          <w:rFonts w:hint="default" w:ascii="Times New Roman" w:hAnsi="Times New Roman"/>
          <w:sz w:val="24"/>
        </w:rPr>
        <w:t>10cm×10cm</w:t>
      </w:r>
      <w:r>
        <w:rPr>
          <w:rFonts w:hint="eastAsia" w:ascii="Times New Roman" w:hAnsi="Times New Roman"/>
          <w:sz w:val="24"/>
          <w:lang w:eastAsia="zh-CN"/>
        </w:rPr>
        <w:t>，</w:t>
      </w:r>
      <w:r>
        <w:rPr>
          <w:rFonts w:hint="eastAsia" w:ascii="Times New Roman" w:hAnsi="Times New Roman"/>
          <w:sz w:val="24"/>
          <w:lang w:val="en-US" w:eastAsia="zh-CN"/>
        </w:rPr>
        <w:t>辐射束轴指示位于光野中心，测量</w:t>
      </w:r>
      <m:oMath>
        <m:sSubSup>
          <m:sSubSupPr>
            <m:ctrlPr>
              <w:rPr>
                <w:rFonts w:ascii="Cambria Math" w:hAnsi="Cambria Math" w:eastAsiaTheme="minorEastAsia"/>
              </w:rPr>
            </m:ctrlPr>
          </m:sSubSupPr>
          <m:e>
            <m:r>
              <m:rPr>
                <m:sty m:val="p"/>
              </m:rPr>
              <w:rPr>
                <w:rFonts w:hint="default" w:ascii="Cambria Math" w:hAnsi="Cambria Math" w:eastAsiaTheme="minorEastAsia"/>
              </w:rPr>
              <m:t>TPR</m:t>
            </m:r>
            <m:ctrlPr>
              <w:rPr>
                <w:rFonts w:ascii="Cambria Math" w:hAnsi="Cambria Math" w:eastAsiaTheme="minorEastAsia"/>
              </w:rPr>
            </m:ctrlPr>
          </m:e>
          <m:sub>
            <m:r>
              <m:rPr/>
              <w:rPr>
                <w:rFonts w:ascii="Cambria Math" w:hAnsi="Cambria Math" w:eastAsiaTheme="minorEastAsia"/>
              </w:rPr>
              <m:t>10</m:t>
            </m:r>
            <m:ctrlPr>
              <w:rPr>
                <w:rFonts w:ascii="Cambria Math" w:hAnsi="Cambria Math" w:eastAsiaTheme="minorEastAsia"/>
              </w:rPr>
            </m:ctrlPr>
          </m:sub>
          <m:sup>
            <m:r>
              <m:rPr/>
              <w:rPr>
                <w:rFonts w:ascii="Cambria Math" w:hAnsi="Cambria Math" w:eastAsiaTheme="minorEastAsia"/>
              </w:rPr>
              <m:t>20</m:t>
            </m:r>
            <m:ctrlPr>
              <w:rPr>
                <w:rFonts w:ascii="Cambria Math" w:hAnsi="Cambria Math" w:eastAsiaTheme="minorEastAsia"/>
              </w:rPr>
            </m:ctrlPr>
          </m:sup>
        </m:sSubSup>
      </m:oMath>
      <w:r>
        <w:rPr>
          <w:rFonts w:hint="eastAsia" w:ascii="宋体" w:hAnsi="宋体" w:eastAsia="宋体" w:cs="宋体"/>
          <w:i w:val="0"/>
          <w:sz w:val="24"/>
          <w:szCs w:val="22"/>
          <w:lang w:eastAsia="zh-CN"/>
        </w:rPr>
        <w:t>，</w:t>
      </w:r>
      <w:r>
        <w:rPr>
          <w:rFonts w:hint="eastAsia" w:ascii="宋体" w:hAnsi="宋体" w:eastAsia="宋体" w:cs="宋体"/>
          <w:i w:val="0"/>
          <w:sz w:val="24"/>
          <w:szCs w:val="22"/>
          <w:lang w:val="en-US" w:eastAsia="zh-CN"/>
        </w:rPr>
        <w:t>如图</w:t>
      </w:r>
      <w:r>
        <w:rPr>
          <w:rFonts w:hint="eastAsia" w:ascii="Times New Roman" w:hAnsi="Times New Roman" w:cs="Times New Roman"/>
          <w:i w:val="0"/>
          <w:sz w:val="24"/>
          <w:szCs w:val="22"/>
          <w:lang w:val="en-US" w:eastAsia="zh-CN"/>
        </w:rPr>
        <w:t>3</w:t>
      </w:r>
      <w:r>
        <w:rPr>
          <w:rFonts w:hint="eastAsia" w:ascii="宋体" w:hAnsi="宋体" w:eastAsia="宋体" w:cs="宋体"/>
          <w:i w:val="0"/>
          <w:sz w:val="24"/>
          <w:szCs w:val="22"/>
          <w:lang w:val="en-US" w:eastAsia="zh-CN"/>
        </w:rPr>
        <w:t>所示。</w:t>
      </w:r>
    </w:p>
    <w:p w14:paraId="612B3ACE">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另外，也可用式</w:t>
      </w:r>
      <w:r>
        <w:rPr>
          <w:rFonts w:hint="eastAsia" w:ascii="Times New Roman" w:hAnsi="Times New Roman" w:cs="Times New Roman"/>
          <w:i w:val="0"/>
          <w:sz w:val="24"/>
          <w:szCs w:val="24"/>
          <w:highlight w:val="none"/>
          <w:lang w:val="en-US" w:eastAsia="zh-CN"/>
        </w:rPr>
        <w:t>（1）</w:t>
      </w:r>
      <w:r>
        <w:rPr>
          <w:rFonts w:hint="eastAsia" w:ascii="Times New Roman" w:hAnsi="Times New Roman"/>
          <w:sz w:val="24"/>
          <w:lang w:val="en-US" w:eastAsia="zh-CN"/>
        </w:rPr>
        <w:t>测量：</w:t>
      </w:r>
    </w:p>
    <w:p w14:paraId="47DDF7B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宋体"/>
          <w:sz w:val="24"/>
          <w:lang w:val="en-US" w:eastAsia="zh-CN"/>
        </w:rPr>
      </w:pPr>
      <m:oMath>
        <m:sSubSup>
          <m:sSubSupPr>
            <m:ctrlPr>
              <w:rPr>
                <w:rFonts w:ascii="Cambria Math" w:hAnsi="Cambria Math"/>
                <w:sz w:val="24"/>
                <w:szCs w:val="22"/>
              </w:rPr>
            </m:ctrlPr>
          </m:sSubSupPr>
          <m:e>
            <m:r>
              <m:rPr>
                <m:sty m:val="p"/>
              </m:rPr>
              <w:rPr>
                <w:rFonts w:hint="default" w:ascii="Cambria Math" w:hAnsi="Cambria Math"/>
                <w:sz w:val="24"/>
                <w:szCs w:val="22"/>
              </w:rPr>
              <m:t>TPR</m:t>
            </m:r>
            <m:ctrlPr>
              <w:rPr>
                <w:rFonts w:ascii="Cambria Math" w:hAnsi="Cambria Math"/>
                <w:sz w:val="24"/>
                <w:szCs w:val="22"/>
              </w:rPr>
            </m:ctrlPr>
          </m:e>
          <m:sub>
            <m:r>
              <m:rPr>
                <m:sty m:val="p"/>
              </m:rPr>
              <w:rPr>
                <w:rFonts w:ascii="Cambria Math" w:hAnsi="Cambria Math"/>
                <w:sz w:val="24"/>
                <w:szCs w:val="22"/>
              </w:rPr>
              <m:t>10</m:t>
            </m:r>
            <m:ctrlPr>
              <w:rPr>
                <w:rFonts w:ascii="Cambria Math" w:hAnsi="Cambria Math"/>
                <w:sz w:val="24"/>
                <w:szCs w:val="22"/>
              </w:rPr>
            </m:ctrlPr>
          </m:sub>
          <m:sup>
            <m:r>
              <m:rPr>
                <m:sty m:val="p"/>
              </m:rPr>
              <w:rPr>
                <w:rFonts w:ascii="Cambria Math" w:hAnsi="Cambria Math"/>
                <w:sz w:val="24"/>
                <w:szCs w:val="22"/>
              </w:rPr>
              <m:t>20</m:t>
            </m:r>
            <m:ctrlPr>
              <w:rPr>
                <w:rFonts w:ascii="Cambria Math" w:hAnsi="Cambria Math"/>
                <w:sz w:val="24"/>
                <w:szCs w:val="22"/>
              </w:rPr>
            </m:ctrlPr>
          </m:sup>
        </m:sSubSup>
        <m:r>
          <m:rPr>
            <m:sty m:val="p"/>
          </m:rPr>
          <w:rPr>
            <w:rFonts w:ascii="Cambria Math" w:hAnsi="Cambria Math"/>
            <w:sz w:val="24"/>
            <w:szCs w:val="22"/>
          </w:rPr>
          <m:t>=1.2661</m:t>
        </m:r>
        <m:d>
          <m:dPr>
            <m:ctrlPr>
              <w:rPr>
                <w:rFonts w:ascii="Cambria Math" w:hAnsi="Cambria Math"/>
                <w:sz w:val="24"/>
                <w:szCs w:val="22"/>
              </w:rPr>
            </m:ctrlPr>
          </m:dPr>
          <m:e>
            <m:f>
              <m:fPr>
                <m:type m:val="lin"/>
                <m:ctrlPr>
                  <w:rPr>
                    <w:rFonts w:ascii="Cambria Math" w:hAnsi="Cambria Math"/>
                    <w:sz w:val="24"/>
                    <w:szCs w:val="22"/>
                  </w:rPr>
                </m:ctrlPr>
              </m:fPr>
              <m:num>
                <m:sSub>
                  <m:sSubPr>
                    <m:ctrlPr>
                      <w:rPr>
                        <w:rFonts w:ascii="Cambria Math" w:hAnsi="Cambria Math"/>
                        <w:sz w:val="24"/>
                        <w:szCs w:val="22"/>
                      </w:rPr>
                    </m:ctrlPr>
                  </m:sSubPr>
                  <m:e>
                    <m:r>
                      <m:rPr>
                        <m:sty m:val="p"/>
                      </m:rPr>
                      <w:rPr>
                        <w:rFonts w:hint="default" w:ascii="Cambria Math" w:hAnsi="Cambria Math"/>
                        <w:sz w:val="24"/>
                        <w:szCs w:val="22"/>
                      </w:rPr>
                      <m:t>D</m:t>
                    </m:r>
                    <m:ctrlPr>
                      <w:rPr>
                        <w:rFonts w:ascii="Cambria Math" w:hAnsi="Cambria Math"/>
                        <w:sz w:val="24"/>
                        <w:szCs w:val="22"/>
                      </w:rPr>
                    </m:ctrlPr>
                  </m:e>
                  <m:sub>
                    <m:r>
                      <m:rPr>
                        <m:sty m:val="p"/>
                      </m:rPr>
                      <w:rPr>
                        <w:rFonts w:ascii="Cambria Math" w:hAnsi="Cambria Math"/>
                        <w:sz w:val="24"/>
                        <w:szCs w:val="22"/>
                      </w:rPr>
                      <m:t>20</m:t>
                    </m:r>
                    <m:ctrlPr>
                      <w:rPr>
                        <w:rFonts w:ascii="Cambria Math" w:hAnsi="Cambria Math"/>
                        <w:sz w:val="24"/>
                        <w:szCs w:val="22"/>
                      </w:rPr>
                    </m:ctrlPr>
                  </m:sub>
                </m:sSub>
                <m:ctrlPr>
                  <w:rPr>
                    <w:rFonts w:ascii="Cambria Math" w:hAnsi="Cambria Math"/>
                    <w:sz w:val="24"/>
                    <w:szCs w:val="22"/>
                  </w:rPr>
                </m:ctrlPr>
              </m:num>
              <m:den>
                <m:sSub>
                  <m:sSubPr>
                    <m:ctrlPr>
                      <w:rPr>
                        <w:rFonts w:ascii="Cambria Math" w:hAnsi="Cambria Math"/>
                        <w:sz w:val="24"/>
                        <w:szCs w:val="22"/>
                      </w:rPr>
                    </m:ctrlPr>
                  </m:sSubPr>
                  <m:e>
                    <m:r>
                      <m:rPr>
                        <m:sty m:val="p"/>
                      </m:rPr>
                      <w:rPr>
                        <w:rFonts w:hint="default" w:ascii="Cambria Math" w:hAnsi="Cambria Math"/>
                        <w:sz w:val="24"/>
                        <w:szCs w:val="22"/>
                      </w:rPr>
                      <m:t>D</m:t>
                    </m:r>
                    <m:ctrlPr>
                      <w:rPr>
                        <w:rFonts w:ascii="Cambria Math" w:hAnsi="Cambria Math"/>
                        <w:sz w:val="24"/>
                        <w:szCs w:val="22"/>
                      </w:rPr>
                    </m:ctrlPr>
                  </m:e>
                  <m:sub>
                    <m:r>
                      <m:rPr>
                        <m:sty m:val="p"/>
                      </m:rPr>
                      <w:rPr>
                        <w:rFonts w:ascii="Cambria Math" w:hAnsi="Cambria Math"/>
                        <w:sz w:val="24"/>
                        <w:szCs w:val="22"/>
                      </w:rPr>
                      <m:t>10</m:t>
                    </m:r>
                    <m:ctrlPr>
                      <w:rPr>
                        <w:rFonts w:ascii="Cambria Math" w:hAnsi="Cambria Math"/>
                        <w:sz w:val="24"/>
                        <w:szCs w:val="22"/>
                      </w:rPr>
                    </m:ctrlPr>
                  </m:sub>
                </m:sSub>
                <m:ctrlPr>
                  <w:rPr>
                    <w:rFonts w:ascii="Cambria Math" w:hAnsi="Cambria Math"/>
                    <w:sz w:val="24"/>
                    <w:szCs w:val="22"/>
                  </w:rPr>
                </m:ctrlPr>
              </m:den>
            </m:f>
            <m:ctrlPr>
              <w:rPr>
                <w:rFonts w:ascii="Cambria Math" w:hAnsi="Cambria Math"/>
                <w:sz w:val="24"/>
                <w:szCs w:val="22"/>
              </w:rPr>
            </m:ctrlPr>
          </m:e>
        </m:d>
        <m:r>
          <m:rPr>
            <m:sty m:val="p"/>
          </m:rPr>
          <w:rPr>
            <w:rFonts w:ascii="Cambria Math" w:hAnsi="Cambria Math"/>
            <w:sz w:val="24"/>
            <w:szCs w:val="22"/>
          </w:rPr>
          <m:t>−0.0595</m:t>
        </m:r>
      </m:oMath>
      <w:r>
        <w:rPr>
          <w:rFonts w:hint="eastAsia" w:hAnsi="Cambria Math"/>
          <w:b w:val="0"/>
          <w:i w:val="0"/>
          <w:lang w:val="en-US" w:eastAsia="zh-CN"/>
        </w:rPr>
        <w:t xml:space="preserve">                 </w:t>
      </w:r>
      <w:r>
        <w:rPr>
          <w:rFonts w:hint="eastAsia" w:ascii="Times New Roman" w:hAnsi="Times New Roman" w:cs="Times New Roman"/>
          <w:i w:val="0"/>
          <w:sz w:val="24"/>
          <w:szCs w:val="24"/>
          <w:highlight w:val="none"/>
          <w:lang w:val="en-US" w:eastAsia="zh-CN"/>
        </w:rPr>
        <w:t>（1）</w:t>
      </w:r>
    </w:p>
    <w:p w14:paraId="60091E05">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default" w:ascii="Times New Roman" w:hAnsi="Times New Roman"/>
          <w:sz w:val="24"/>
          <w:lang w:val="en-US" w:eastAsia="zh-CN"/>
        </w:rPr>
        <w:t>式中</w:t>
      </w:r>
      <w:r>
        <w:rPr>
          <w:rFonts w:hint="eastAsia" w:ascii="Times New Roman" w:hAnsi="Times New Roman"/>
          <w:sz w:val="24"/>
          <w:lang w:val="en-US" w:eastAsia="zh-CN"/>
        </w:rPr>
        <w:t>：</w:t>
      </w:r>
    </w:p>
    <w:p w14:paraId="1E2372DA">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m:oMath>
        <m:f>
          <m:fPr>
            <m:type m:val="lin"/>
            <m:ctrlPr>
              <w:rPr>
                <w:rFonts w:hint="default" w:ascii="Cambria Math" w:hAnsi="Cambria Math"/>
                <w:sz w:val="24"/>
                <w:lang w:val="en-US" w:eastAsia="zh-CN"/>
              </w:rPr>
            </m:ctrlPr>
          </m:fPr>
          <m:num>
            <m:sSub>
              <m:sSubPr>
                <m:ctrlPr>
                  <w:rPr>
                    <w:rFonts w:hint="default" w:ascii="Cambria Math" w:hAnsi="Cambria Math"/>
                    <w:sz w:val="24"/>
                    <w:lang w:val="en-US" w:eastAsia="zh-CN"/>
                  </w:rPr>
                </m:ctrlPr>
              </m:sSubPr>
              <m:e>
                <m:r>
                  <m:rPr>
                    <m:sty m:val="p"/>
                  </m:rPr>
                  <w:rPr>
                    <w:rFonts w:hint="default" w:ascii="Cambria Math" w:hAnsi="Cambria Math"/>
                    <w:sz w:val="24"/>
                    <w:lang w:val="en-US" w:eastAsia="zh-CN"/>
                  </w:rPr>
                  <m:t>D</m:t>
                </m:r>
                <m:ctrlPr>
                  <w:rPr>
                    <w:rFonts w:hint="default" w:ascii="Cambria Math" w:hAnsi="Cambria Math"/>
                    <w:sz w:val="24"/>
                    <w:lang w:val="en-US" w:eastAsia="zh-CN"/>
                  </w:rPr>
                </m:ctrlPr>
              </m:e>
              <m:sub>
                <m:r>
                  <m:rPr>
                    <m:sty m:val="p"/>
                  </m:rPr>
                  <w:rPr>
                    <w:rFonts w:hint="default" w:ascii="Cambria Math" w:hAnsi="Cambria Math"/>
                    <w:sz w:val="24"/>
                    <w:lang w:val="en-US" w:eastAsia="zh-CN"/>
                  </w:rPr>
                  <m:t>20</m:t>
                </m:r>
                <m:ctrlPr>
                  <w:rPr>
                    <w:rFonts w:hint="default" w:ascii="Cambria Math" w:hAnsi="Cambria Math"/>
                    <w:sz w:val="24"/>
                    <w:lang w:val="en-US" w:eastAsia="zh-CN"/>
                  </w:rPr>
                </m:ctrlPr>
              </m:sub>
            </m:sSub>
            <m:ctrlPr>
              <w:rPr>
                <w:rFonts w:hint="default" w:ascii="Cambria Math" w:hAnsi="Cambria Math"/>
                <w:sz w:val="24"/>
                <w:lang w:val="en-US" w:eastAsia="zh-CN"/>
              </w:rPr>
            </m:ctrlPr>
          </m:num>
          <m:den>
            <m:sSub>
              <m:sSubPr>
                <m:ctrlPr>
                  <w:rPr>
                    <w:rFonts w:hint="default" w:ascii="Cambria Math" w:hAnsi="Cambria Math"/>
                    <w:sz w:val="24"/>
                    <w:lang w:val="en-US" w:eastAsia="zh-CN"/>
                  </w:rPr>
                </m:ctrlPr>
              </m:sSubPr>
              <m:e>
                <m:r>
                  <m:rPr>
                    <m:sty m:val="p"/>
                  </m:rPr>
                  <w:rPr>
                    <w:rFonts w:hint="default" w:ascii="Cambria Math" w:hAnsi="Cambria Math"/>
                    <w:sz w:val="24"/>
                    <w:lang w:val="en-US" w:eastAsia="zh-CN"/>
                  </w:rPr>
                  <m:t>D</m:t>
                </m:r>
                <m:ctrlPr>
                  <w:rPr>
                    <w:rFonts w:hint="default" w:ascii="Cambria Math" w:hAnsi="Cambria Math"/>
                    <w:sz w:val="24"/>
                    <w:lang w:val="en-US" w:eastAsia="zh-CN"/>
                  </w:rPr>
                </m:ctrlPr>
              </m:e>
              <m:sub>
                <m:r>
                  <m:rPr>
                    <m:sty m:val="p"/>
                  </m:rPr>
                  <w:rPr>
                    <w:rFonts w:hint="default" w:ascii="Cambria Math" w:hAnsi="Cambria Math"/>
                    <w:sz w:val="24"/>
                    <w:lang w:val="en-US" w:eastAsia="zh-CN"/>
                  </w:rPr>
                  <m:t>10</m:t>
                </m:r>
                <m:ctrlPr>
                  <w:rPr>
                    <w:rFonts w:hint="default" w:ascii="Cambria Math" w:hAnsi="Cambria Math"/>
                    <w:sz w:val="24"/>
                    <w:lang w:val="en-US" w:eastAsia="zh-CN"/>
                  </w:rPr>
                </m:ctrlPr>
              </m:sub>
            </m:sSub>
            <m:ctrlPr>
              <w:rPr>
                <w:rFonts w:hint="default" w:ascii="Cambria Math" w:hAnsi="Cambria Math"/>
                <w:sz w:val="24"/>
                <w:lang w:val="en-US" w:eastAsia="zh-CN"/>
              </w:rPr>
            </m:ctrlPr>
          </m:den>
        </m:f>
      </m:oMath>
      <w:r>
        <w:rPr>
          <w:rFonts w:hint="eastAsia" w:ascii="微软雅黑" w:hAnsi="微软雅黑" w:eastAsia="微软雅黑" w:cs="微软雅黑"/>
          <w:b w:val="0"/>
          <w:i w:val="0"/>
          <w:sz w:val="24"/>
          <w:szCs w:val="24"/>
          <w:lang w:eastAsia="zh-CN"/>
        </w:rPr>
        <w:t>——</w:t>
      </w:r>
      <w:r>
        <w:rPr>
          <w:rFonts w:hint="default" w:ascii="Times New Roman" w:hAnsi="Times New Roman"/>
          <w:sz w:val="24"/>
          <w:lang w:val="en-US" w:eastAsia="zh-CN"/>
        </w:rPr>
        <w:t>SSD</w:t>
      </w:r>
      <w:r>
        <w:rPr>
          <w:rFonts w:hint="eastAsia" w:ascii="Times New Roman" w:hAnsi="Times New Roman"/>
          <w:sz w:val="24"/>
          <w:lang w:val="en-US" w:eastAsia="zh-CN"/>
        </w:rPr>
        <w:t>为</w:t>
      </w:r>
      <w:r>
        <w:rPr>
          <w:rFonts w:hint="default" w:ascii="Times New Roman" w:hAnsi="Times New Roman"/>
          <w:sz w:val="24"/>
          <w:lang w:val="en-US" w:eastAsia="zh-CN"/>
        </w:rPr>
        <w:t>100cm</w:t>
      </w:r>
      <w:r>
        <w:rPr>
          <w:rFonts w:hint="eastAsia" w:ascii="Times New Roman" w:hAnsi="Times New Roman"/>
          <w:sz w:val="24"/>
          <w:lang w:val="en-US" w:eastAsia="zh-CN"/>
        </w:rPr>
        <w:t>、</w:t>
      </w:r>
      <w:r>
        <w:rPr>
          <w:rFonts w:hint="default" w:ascii="Times New Roman" w:hAnsi="Times New Roman"/>
          <w:sz w:val="24"/>
          <w:lang w:val="en-US" w:eastAsia="zh-CN"/>
        </w:rPr>
        <w:t>模体表面辐射野</w:t>
      </w:r>
      <w:r>
        <w:rPr>
          <w:rFonts w:hint="eastAsia" w:ascii="Times New Roman" w:hAnsi="Times New Roman"/>
          <w:sz w:val="24"/>
          <w:lang w:val="en-US" w:eastAsia="zh-CN"/>
        </w:rPr>
        <w:t>为</w:t>
      </w:r>
      <w:r>
        <w:rPr>
          <w:rFonts w:hint="default" w:ascii="Times New Roman" w:hAnsi="Times New Roman"/>
          <w:sz w:val="24"/>
          <w:lang w:val="en-US" w:eastAsia="zh-CN"/>
        </w:rPr>
        <w:t>10cm×10cm时，电离室有效测量点在水深为20cm处与水深为10cm处吸收剂量的比</w:t>
      </w:r>
      <w:r>
        <w:rPr>
          <w:rFonts w:hint="eastAsia" w:ascii="Times New Roman" w:hAnsi="Times New Roman"/>
          <w:sz w:val="24"/>
          <w:lang w:val="en-US" w:eastAsia="zh-CN"/>
        </w:rPr>
        <w:t>，也可</w:t>
      </w:r>
      <w:r>
        <w:rPr>
          <w:rFonts w:hint="eastAsia" w:ascii="Times New Roman" w:hAnsi="Times New Roman"/>
          <w:sz w:val="24"/>
          <w:highlight w:val="none"/>
          <w:lang w:val="en-US" w:eastAsia="zh-CN"/>
        </w:rPr>
        <w:t>测量百分深度剂量曲线后通过分析软件读出</w:t>
      </w:r>
      <w:r>
        <w:rPr>
          <w:rFonts w:hint="default" w:ascii="Times New Roman" w:hAnsi="Times New Roman"/>
          <w:sz w:val="24"/>
          <w:lang w:val="en-US" w:eastAsia="zh-CN"/>
        </w:rPr>
        <w:t>。</w:t>
      </w:r>
    </w:p>
    <w:p w14:paraId="6F72FFF9">
      <w:pPr>
        <w:pStyle w:val="10"/>
        <w:spacing w:line="360" w:lineRule="auto"/>
        <w:jc w:val="center"/>
      </w:pPr>
      <w:r>
        <w:drawing>
          <wp:inline distT="0" distB="0" distL="0" distR="0">
            <wp:extent cx="2052955" cy="2179955"/>
            <wp:effectExtent l="0" t="0" r="4445" b="146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cstate="print"/>
                    <a:stretch>
                      <a:fillRect/>
                    </a:stretch>
                  </pic:blipFill>
                  <pic:spPr>
                    <a:xfrm>
                      <a:off x="0" y="0"/>
                      <a:ext cx="2052955" cy="2179955"/>
                    </a:xfrm>
                    <a:prstGeom prst="rect">
                      <a:avLst/>
                    </a:prstGeom>
                  </pic:spPr>
                </pic:pic>
              </a:graphicData>
            </a:graphic>
          </wp:inline>
        </w:drawing>
      </w:r>
    </w:p>
    <w:p w14:paraId="7124889F">
      <w:pPr>
        <w:pStyle w:val="7"/>
        <w:spacing w:line="360" w:lineRule="auto"/>
        <w:jc w:val="center"/>
        <w:rPr>
          <w:rFonts w:hint="default" w:eastAsia="黑体"/>
          <w:lang w:val="en-US" w:eastAsia="zh-CN"/>
        </w:rPr>
      </w:pPr>
      <w:r>
        <w:t xml:space="preserve">图 </w:t>
      </w:r>
      <w:r>
        <w:fldChar w:fldCharType="begin"/>
      </w:r>
      <w:r>
        <w:instrText xml:space="preserve"> SEQ 图 \* ARABIC </w:instrText>
      </w:r>
      <w:r>
        <w:fldChar w:fldCharType="separate"/>
      </w:r>
      <w:r>
        <w:t>3</w:t>
      </w:r>
      <w:r>
        <w:fldChar w:fldCharType="end"/>
      </w:r>
      <w:r>
        <w:rPr>
          <w:rFonts w:hint="eastAsia"/>
          <w:lang w:val="en-US" w:eastAsia="zh-CN"/>
        </w:rPr>
        <w:t xml:space="preserve"> X射线辐射质测量示意图</w:t>
      </w:r>
    </w:p>
    <w:p w14:paraId="6F8CB1B0">
      <w:pPr>
        <w:spacing w:line="360" w:lineRule="auto"/>
        <w:rPr>
          <w:rFonts w:hint="eastAsia"/>
          <w:sz w:val="24"/>
          <w:highlight w:val="none"/>
          <w:lang w:val="en-US" w:eastAsia="zh-CN"/>
        </w:rPr>
      </w:pPr>
      <w:r>
        <w:rPr>
          <w:rFonts w:hint="eastAsia" w:ascii="Times New Roman" w:hAnsi="Times New Roman"/>
          <w:sz w:val="24"/>
          <w:lang w:val="en-US" w:eastAsia="zh-CN"/>
        </w:rPr>
        <w:t>7.2.1.3</w:t>
      </w:r>
      <w:r>
        <w:rPr>
          <w:rFonts w:hint="eastAsia"/>
          <w:sz w:val="24"/>
          <w:lang w:val="en-US" w:eastAsia="zh-CN"/>
        </w:rPr>
        <w:t xml:space="preserve"> </w:t>
      </w:r>
      <w:r>
        <w:rPr>
          <w:rFonts w:hint="eastAsia"/>
          <w:sz w:val="24"/>
          <w:highlight w:val="none"/>
          <w:lang w:val="en-US" w:eastAsia="zh-CN"/>
        </w:rPr>
        <w:t>X射线辐射野与光野的重合</w:t>
      </w:r>
    </w:p>
    <w:p w14:paraId="7711C609">
      <w:pPr>
        <w:spacing w:line="360" w:lineRule="auto"/>
        <w:ind w:firstLine="480" w:firstLineChars="200"/>
        <w:rPr>
          <w:rFonts w:hint="default"/>
          <w:sz w:val="24"/>
          <w:highlight w:val="none"/>
          <w:lang w:val="en-US" w:eastAsia="zh-CN"/>
        </w:rPr>
      </w:pPr>
      <w:r>
        <w:rPr>
          <w:rFonts w:hint="eastAsia"/>
          <w:sz w:val="24"/>
          <w:highlight w:val="none"/>
          <w:lang w:val="en-US" w:eastAsia="zh-CN"/>
        </w:rPr>
        <w:t>仪器安排如图2所示，SSD为正常治疗距离，水模体表面光野为10cm×10cm，在测量深度上与垂直于射线束轴的平面，为参考平面。在参考平面上做正方形，其中心为射线束与参考平面的交点，其各边与水模体表面光野相应边平行。设光野在参考平面上为</w:t>
      </w:r>
      <w:r>
        <w:rPr>
          <w:rFonts w:hint="eastAsia"/>
          <w:i/>
          <w:iCs/>
          <w:sz w:val="24"/>
          <w:highlight w:val="none"/>
          <w:lang w:val="en-US" w:eastAsia="zh-CN"/>
        </w:rPr>
        <w:t>ABCD</w:t>
      </w:r>
      <w:r>
        <w:rPr>
          <w:rFonts w:hint="eastAsia"/>
          <w:sz w:val="24"/>
          <w:highlight w:val="none"/>
          <w:lang w:val="en-US" w:eastAsia="zh-CN"/>
        </w:rPr>
        <w:t>（见图4，光野仍为10cm×10cm），主轴为</w:t>
      </w:r>
      <w:r>
        <w:rPr>
          <w:rFonts w:hint="eastAsia"/>
          <w:i/>
          <w:iCs/>
          <w:sz w:val="24"/>
          <w:highlight w:val="none"/>
          <w:lang w:val="en-US" w:eastAsia="zh-CN"/>
        </w:rPr>
        <w:t>GH</w:t>
      </w:r>
      <w:r>
        <w:rPr>
          <w:rFonts w:hint="eastAsia"/>
          <w:sz w:val="24"/>
          <w:highlight w:val="none"/>
          <w:lang w:val="en-US" w:eastAsia="zh-CN"/>
        </w:rPr>
        <w:t>和</w:t>
      </w:r>
      <w:r>
        <w:rPr>
          <w:rFonts w:hint="eastAsia"/>
          <w:i/>
          <w:iCs/>
          <w:sz w:val="24"/>
          <w:highlight w:val="none"/>
          <w:lang w:val="en-US" w:eastAsia="zh-CN"/>
        </w:rPr>
        <w:t>EF</w:t>
      </w:r>
      <w:r>
        <w:rPr>
          <w:rFonts w:hint="eastAsia"/>
          <w:sz w:val="24"/>
          <w:highlight w:val="none"/>
          <w:lang w:val="en-US" w:eastAsia="zh-CN"/>
        </w:rPr>
        <w:t>，中心为</w:t>
      </w:r>
      <w:r>
        <w:rPr>
          <w:rFonts w:hint="eastAsia"/>
          <w:i/>
          <w:iCs/>
          <w:sz w:val="24"/>
          <w:highlight w:val="none"/>
          <w:lang w:val="en-US" w:eastAsia="zh-CN"/>
        </w:rPr>
        <w:t>O</w:t>
      </w:r>
      <w:r>
        <w:rPr>
          <w:rFonts w:hint="eastAsia"/>
          <w:sz w:val="24"/>
          <w:highlight w:val="none"/>
          <w:lang w:val="en-US" w:eastAsia="zh-CN"/>
        </w:rPr>
        <w:t>。电离室中心沿</w:t>
      </w:r>
      <w:r>
        <w:rPr>
          <w:rFonts w:hint="eastAsia"/>
          <w:i/>
          <w:iCs/>
          <w:sz w:val="24"/>
          <w:highlight w:val="none"/>
          <w:lang w:val="en-US" w:eastAsia="zh-CN"/>
        </w:rPr>
        <w:t>GH</w:t>
      </w:r>
      <w:r>
        <w:rPr>
          <w:rFonts w:hint="eastAsia"/>
          <w:sz w:val="24"/>
          <w:highlight w:val="none"/>
          <w:lang w:val="en-US" w:eastAsia="zh-CN"/>
        </w:rPr>
        <w:t>和</w:t>
      </w:r>
      <w:r>
        <w:rPr>
          <w:rFonts w:hint="eastAsia"/>
          <w:i/>
          <w:iCs/>
          <w:sz w:val="24"/>
          <w:highlight w:val="none"/>
          <w:lang w:val="en-US" w:eastAsia="zh-CN"/>
        </w:rPr>
        <w:t>EF</w:t>
      </w:r>
      <w:r>
        <w:rPr>
          <w:rFonts w:hint="eastAsia"/>
          <w:sz w:val="24"/>
          <w:highlight w:val="none"/>
          <w:lang w:val="en-US" w:eastAsia="zh-CN"/>
        </w:rPr>
        <w:t>移动，分别测量出最大剂量率50%的点分别为</w:t>
      </w:r>
      <w:r>
        <w:rPr>
          <w:rFonts w:hint="eastAsia"/>
          <w:i/>
          <w:iCs/>
          <w:sz w:val="24"/>
          <w:highlight w:val="none"/>
          <w:lang w:val="en-US" w:eastAsia="zh-CN"/>
        </w:rPr>
        <w:t>E</w:t>
      </w:r>
      <w:r>
        <w:rPr>
          <w:rFonts w:hint="default"/>
          <w:i/>
          <w:iCs/>
          <w:sz w:val="24"/>
          <w:highlight w:val="none"/>
          <w:lang w:val="en-US" w:eastAsia="zh-CN"/>
        </w:rPr>
        <w:t>’</w:t>
      </w:r>
      <w:r>
        <w:rPr>
          <w:rFonts w:hint="eastAsia"/>
          <w:sz w:val="24"/>
          <w:highlight w:val="none"/>
          <w:lang w:val="en-US" w:eastAsia="zh-CN"/>
        </w:rPr>
        <w:t>，</w:t>
      </w:r>
      <w:r>
        <w:rPr>
          <w:rFonts w:hint="eastAsia"/>
          <w:i/>
          <w:iCs/>
          <w:sz w:val="24"/>
          <w:highlight w:val="none"/>
          <w:lang w:val="en-US" w:eastAsia="zh-CN"/>
        </w:rPr>
        <w:t>F</w:t>
      </w:r>
      <w:r>
        <w:rPr>
          <w:rFonts w:hint="default"/>
          <w:i/>
          <w:iCs/>
          <w:sz w:val="24"/>
          <w:highlight w:val="none"/>
          <w:lang w:val="en-US" w:eastAsia="zh-CN"/>
        </w:rPr>
        <w:t>’</w:t>
      </w:r>
      <w:r>
        <w:rPr>
          <w:rFonts w:hint="eastAsia"/>
          <w:sz w:val="24"/>
          <w:highlight w:val="none"/>
          <w:lang w:val="en-US" w:eastAsia="zh-CN"/>
        </w:rPr>
        <w:t>，</w:t>
      </w:r>
      <w:r>
        <w:rPr>
          <w:rFonts w:hint="eastAsia"/>
          <w:i/>
          <w:iCs/>
          <w:sz w:val="24"/>
          <w:highlight w:val="none"/>
          <w:lang w:val="en-US" w:eastAsia="zh-CN"/>
        </w:rPr>
        <w:t>G</w:t>
      </w:r>
      <w:r>
        <w:rPr>
          <w:rFonts w:hint="default"/>
          <w:i/>
          <w:iCs/>
          <w:sz w:val="24"/>
          <w:highlight w:val="none"/>
          <w:lang w:val="en-US" w:eastAsia="zh-CN"/>
        </w:rPr>
        <w:t>’</w:t>
      </w:r>
      <w:r>
        <w:rPr>
          <w:rFonts w:hint="eastAsia"/>
          <w:sz w:val="24"/>
          <w:highlight w:val="none"/>
          <w:lang w:val="en-US" w:eastAsia="zh-CN"/>
        </w:rPr>
        <w:t>和</w:t>
      </w:r>
      <w:r>
        <w:rPr>
          <w:rFonts w:hint="eastAsia"/>
          <w:i/>
          <w:iCs/>
          <w:sz w:val="24"/>
          <w:highlight w:val="none"/>
          <w:lang w:val="en-US" w:eastAsia="zh-CN"/>
        </w:rPr>
        <w:t>H</w:t>
      </w:r>
      <w:r>
        <w:rPr>
          <w:rFonts w:hint="default"/>
          <w:i/>
          <w:iCs/>
          <w:sz w:val="24"/>
          <w:highlight w:val="none"/>
          <w:lang w:val="en-US" w:eastAsia="zh-CN"/>
        </w:rPr>
        <w:t>’</w:t>
      </w:r>
      <w:r>
        <w:rPr>
          <w:rFonts w:hint="eastAsia"/>
          <w:sz w:val="24"/>
          <w:highlight w:val="none"/>
          <w:lang w:val="en-US" w:eastAsia="zh-CN"/>
        </w:rPr>
        <w:t>，以此4点做出各边与</w:t>
      </w:r>
      <w:r>
        <w:rPr>
          <w:rFonts w:hint="eastAsia"/>
          <w:i/>
          <w:iCs/>
          <w:sz w:val="24"/>
          <w:highlight w:val="none"/>
          <w:lang w:val="en-US" w:eastAsia="zh-CN"/>
        </w:rPr>
        <w:t>ABCD</w:t>
      </w:r>
      <w:r>
        <w:rPr>
          <w:rFonts w:hint="eastAsia"/>
          <w:sz w:val="24"/>
          <w:highlight w:val="none"/>
          <w:lang w:val="en-US" w:eastAsia="zh-CN"/>
        </w:rPr>
        <w:t>对应边相平行的正方形</w:t>
      </w:r>
      <w:r>
        <w:rPr>
          <w:rFonts w:hint="eastAsia"/>
          <w:i/>
          <w:iCs/>
          <w:sz w:val="24"/>
          <w:highlight w:val="none"/>
          <w:lang w:val="en-US" w:eastAsia="zh-CN"/>
        </w:rPr>
        <w:t>A</w:t>
      </w:r>
      <w:r>
        <w:rPr>
          <w:rFonts w:hint="default"/>
          <w:i/>
          <w:iCs/>
          <w:sz w:val="24"/>
          <w:highlight w:val="none"/>
          <w:lang w:val="en-US" w:eastAsia="zh-CN"/>
        </w:rPr>
        <w:t>’</w:t>
      </w:r>
      <w:r>
        <w:rPr>
          <w:rFonts w:hint="eastAsia"/>
          <w:i/>
          <w:iCs/>
          <w:sz w:val="24"/>
          <w:highlight w:val="none"/>
          <w:lang w:val="en-US" w:eastAsia="zh-CN"/>
        </w:rPr>
        <w:t>B</w:t>
      </w:r>
      <w:r>
        <w:rPr>
          <w:rFonts w:hint="default"/>
          <w:i/>
          <w:iCs/>
          <w:sz w:val="24"/>
          <w:highlight w:val="none"/>
          <w:lang w:val="en-US" w:eastAsia="zh-CN"/>
        </w:rPr>
        <w:t>’</w:t>
      </w:r>
      <w:r>
        <w:rPr>
          <w:rFonts w:hint="eastAsia"/>
          <w:i/>
          <w:iCs/>
          <w:sz w:val="24"/>
          <w:highlight w:val="none"/>
          <w:lang w:val="en-US" w:eastAsia="zh-CN"/>
        </w:rPr>
        <w:t>C</w:t>
      </w:r>
      <w:r>
        <w:rPr>
          <w:rFonts w:hint="default"/>
          <w:i/>
          <w:iCs/>
          <w:sz w:val="24"/>
          <w:highlight w:val="none"/>
          <w:lang w:val="en-US" w:eastAsia="zh-CN"/>
        </w:rPr>
        <w:t>’</w:t>
      </w:r>
      <w:r>
        <w:rPr>
          <w:rFonts w:hint="eastAsia"/>
          <w:i/>
          <w:iCs/>
          <w:sz w:val="24"/>
          <w:highlight w:val="none"/>
          <w:lang w:val="en-US" w:eastAsia="zh-CN"/>
        </w:rPr>
        <w:t>D</w:t>
      </w:r>
      <w:r>
        <w:rPr>
          <w:rFonts w:hint="default"/>
          <w:i/>
          <w:iCs/>
          <w:sz w:val="24"/>
          <w:highlight w:val="none"/>
          <w:lang w:val="en-US" w:eastAsia="zh-CN"/>
        </w:rPr>
        <w:t>’</w:t>
      </w:r>
      <w:r>
        <w:rPr>
          <w:rFonts w:hint="eastAsia"/>
          <w:sz w:val="24"/>
          <w:highlight w:val="none"/>
          <w:lang w:val="en-US" w:eastAsia="zh-CN"/>
        </w:rPr>
        <w:t>，即为辐射野。</w:t>
      </w:r>
    </w:p>
    <w:p w14:paraId="64644F2E">
      <w:pPr>
        <w:spacing w:line="360" w:lineRule="auto"/>
        <w:ind w:firstLine="420" w:firstLineChars="200"/>
        <w:jc w:val="center"/>
      </w:pPr>
      <w:r>
        <w:drawing>
          <wp:inline distT="0" distB="0" distL="114300" distR="114300">
            <wp:extent cx="3014980" cy="2103755"/>
            <wp:effectExtent l="0" t="0" r="2540" b="1460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9"/>
                    <a:stretch>
                      <a:fillRect/>
                    </a:stretch>
                  </pic:blipFill>
                  <pic:spPr>
                    <a:xfrm>
                      <a:off x="0" y="0"/>
                      <a:ext cx="3014980" cy="2103755"/>
                    </a:xfrm>
                    <a:prstGeom prst="rect">
                      <a:avLst/>
                    </a:prstGeom>
                    <a:noFill/>
                    <a:ln>
                      <a:noFill/>
                    </a:ln>
                  </pic:spPr>
                </pic:pic>
              </a:graphicData>
            </a:graphic>
          </wp:inline>
        </w:drawing>
      </w:r>
    </w:p>
    <w:p w14:paraId="121A6CBD">
      <w:pPr>
        <w:pStyle w:val="7"/>
        <w:spacing w:line="360" w:lineRule="auto"/>
        <w:ind w:firstLine="400" w:firstLineChars="200"/>
        <w:jc w:val="center"/>
        <w:rPr>
          <w:rFonts w:hint="default"/>
          <w:lang w:val="en-US" w:eastAsia="zh-CN"/>
        </w:rPr>
      </w:pPr>
      <w:r>
        <w:t xml:space="preserve">图 </w:t>
      </w:r>
      <w:r>
        <w:fldChar w:fldCharType="begin"/>
      </w:r>
      <w:r>
        <w:instrText xml:space="preserve"> SEQ 图 \* ARABIC </w:instrText>
      </w:r>
      <w:r>
        <w:fldChar w:fldCharType="separate"/>
      </w:r>
      <w:r>
        <w:t>4</w:t>
      </w:r>
      <w:r>
        <w:fldChar w:fldCharType="end"/>
      </w:r>
      <w:r>
        <w:rPr>
          <w:rFonts w:hint="eastAsia"/>
          <w:lang w:val="en-US" w:eastAsia="zh-CN"/>
        </w:rPr>
        <w:t xml:space="preserve"> 辐射野测量示意图</w:t>
      </w:r>
    </w:p>
    <w:p w14:paraId="5AE340AD">
      <w:pPr>
        <w:pStyle w:val="10"/>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7.2.1.4 X射线辐射野的均整度</w:t>
      </w:r>
    </w:p>
    <w:p w14:paraId="37DFDE2B">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SSD为正常治疗距离，光野为10cm×10cm，用射线束分析仪在水下10cm深度处与射线束轴垂直的平面上，辐射束轴指示位于光野中心。电离室中心沿辐射野的两条主轴线方向连续或逐点测量，测出相对剂量的分布曲线。</w:t>
      </w:r>
    </w:p>
    <w:p w14:paraId="58A05835">
      <w:pPr>
        <w:pStyle w:val="10"/>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7.2.1.5 X射线辐射野的对称性</w:t>
      </w:r>
    </w:p>
    <w:p w14:paraId="33CAE2E2">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检定方法同7.2.1.4。</w:t>
      </w:r>
    </w:p>
    <w:p w14:paraId="704A7A21">
      <w:pPr>
        <w:pStyle w:val="10"/>
        <w:spacing w:line="360" w:lineRule="auto"/>
        <w:jc w:val="left"/>
        <w:rPr>
          <w:rFonts w:hint="eastAsia" w:ascii="Times New Roman" w:hAnsi="Times New Roman"/>
          <w:sz w:val="24"/>
          <w:highlight w:val="none"/>
          <w:lang w:val="en-US" w:eastAsia="zh-CN"/>
        </w:rPr>
      </w:pPr>
      <w:r>
        <w:rPr>
          <w:rFonts w:hint="eastAsia" w:ascii="Times New Roman" w:hAnsi="Times New Roman"/>
          <w:sz w:val="24"/>
          <w:highlight w:val="none"/>
          <w:lang w:val="en-US" w:eastAsia="zh-CN"/>
        </w:rPr>
        <w:t>7.2.1.6 X射线剂量示值的重复性</w:t>
      </w:r>
    </w:p>
    <w:p w14:paraId="2849DB7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highlight w:val="none"/>
          <w:lang w:val="en-US" w:eastAsia="zh-CN"/>
        </w:rPr>
      </w:pPr>
      <w:r>
        <w:rPr>
          <w:rFonts w:hint="eastAsia" w:ascii="Times New Roman" w:hAnsi="Times New Roman"/>
          <w:sz w:val="24"/>
          <w:highlight w:val="none"/>
          <w:lang w:val="en-US" w:eastAsia="zh-CN"/>
        </w:rPr>
        <w:t>SSD为正常治疗距离，水模表面光野为10cm×10cm，圆柱形电离室有效测量点放在射束轴的校准深度上，其轴与射线束轴相互垂直。用同样的辐照条件分10次照射电离室，则剂量监测计数与剂量测量值之比的相对标准偏差</w:t>
      </w:r>
      <m:oMath>
        <m:r>
          <m:rPr/>
          <w:rPr>
            <w:rFonts w:hint="default" w:ascii="Cambria Math" w:hAnsi="Cambria Math"/>
            <w:sz w:val="24"/>
            <w:szCs w:val="22"/>
            <w:highlight w:val="none"/>
            <w:lang w:val="en-US" w:eastAsia="zh-CN"/>
          </w:rPr>
          <m:t>V</m:t>
        </m:r>
      </m:oMath>
      <w:r>
        <w:rPr>
          <w:rFonts w:hint="eastAsia" w:ascii="Times New Roman" w:hAnsi="Times New Roman"/>
          <w:sz w:val="24"/>
          <w:highlight w:val="none"/>
          <w:lang w:val="en-US" w:eastAsia="zh-CN"/>
        </w:rPr>
        <w:t>按式</w:t>
      </w:r>
      <w:r>
        <w:rPr>
          <w:rFonts w:hint="eastAsia" w:ascii="Times New Roman" w:hAnsi="Times New Roman" w:cs="Times New Roman"/>
          <w:i w:val="0"/>
          <w:sz w:val="24"/>
          <w:szCs w:val="24"/>
          <w:highlight w:val="none"/>
          <w:lang w:val="en-US" w:eastAsia="zh-CN"/>
        </w:rPr>
        <w:t>（2）</w:t>
      </w:r>
      <w:r>
        <w:rPr>
          <w:rFonts w:hint="eastAsia" w:ascii="Times New Roman" w:hAnsi="Times New Roman"/>
          <w:sz w:val="24"/>
          <w:highlight w:val="none"/>
          <w:lang w:val="en-US" w:eastAsia="zh-CN"/>
        </w:rPr>
        <w:t>计算。</w:t>
      </w:r>
    </w:p>
    <w:p w14:paraId="38C6F741">
      <w:pPr>
        <w:pStyle w:val="10"/>
        <w:spacing w:line="360" w:lineRule="auto"/>
        <w:jc w:val="right"/>
        <w:rPr>
          <w:rFonts w:hint="default" w:hAnsi="Cambria Math"/>
          <w:i w:val="0"/>
          <w:highlight w:val="none"/>
          <w:lang w:val="en-US" w:eastAsia="zh-CN"/>
        </w:rPr>
      </w:pPr>
      <m:oMath>
        <m:r>
          <m:rPr/>
          <w:rPr>
            <w:rFonts w:hint="default" w:ascii="Cambria Math" w:hAnsi="Cambria Math"/>
            <w:sz w:val="24"/>
            <w:szCs w:val="22"/>
            <w:highlight w:val="none"/>
            <w:lang w:val="en-US" w:eastAsia="zh-CN"/>
          </w:rPr>
          <m:t>V</m:t>
        </m:r>
        <m:r>
          <m:rPr>
            <m:sty m:val="p"/>
          </m:rPr>
          <w:rPr>
            <w:rFonts w:ascii="Cambria Math" w:hAnsi="Cambria Math"/>
            <w:sz w:val="24"/>
            <w:szCs w:val="22"/>
            <w:highlight w:val="none"/>
          </w:rPr>
          <m:t>=</m:t>
        </m:r>
        <m:f>
          <m:fPr>
            <m:ctrlPr>
              <w:rPr>
                <w:rFonts w:ascii="Cambria Math" w:hAnsi="Cambria Math"/>
                <w:b w:val="0"/>
                <w:i w:val="0"/>
                <w:sz w:val="24"/>
                <w:szCs w:val="22"/>
                <w:highlight w:val="none"/>
              </w:rPr>
            </m:ctrlPr>
          </m:fPr>
          <m:num>
            <m:r>
              <m:rPr>
                <m:sty m:val="p"/>
              </m:rPr>
              <w:rPr>
                <w:rFonts w:hint="default" w:ascii="Cambria Math" w:hAnsi="Cambria Math"/>
                <w:sz w:val="24"/>
                <w:szCs w:val="22"/>
                <w:highlight w:val="none"/>
                <w:lang w:val="en-US" w:eastAsia="zh-CN"/>
              </w:rPr>
              <m:t>1</m:t>
            </m:r>
            <m:ctrlPr>
              <w:rPr>
                <w:rFonts w:ascii="Cambria Math" w:hAnsi="Cambria Math"/>
                <w:b w:val="0"/>
                <w:i w:val="0"/>
                <w:sz w:val="24"/>
                <w:szCs w:val="22"/>
                <w:highlight w:val="none"/>
              </w:rPr>
            </m:ctrlPr>
          </m:num>
          <m:den>
            <m:acc>
              <m:accPr>
                <m:chr m:val="̅"/>
                <m:ctrlPr>
                  <w:rPr>
                    <w:rFonts w:ascii="Cambria Math" w:hAnsi="Cambria Math"/>
                    <w:b w:val="0"/>
                    <w:i w:val="0"/>
                    <w:sz w:val="24"/>
                    <w:szCs w:val="22"/>
                    <w:highlight w:val="none"/>
                  </w:rPr>
                </m:ctrlPr>
              </m:accPr>
              <m:e>
                <m:r>
                  <m:rPr/>
                  <w:rPr>
                    <w:rFonts w:hint="default" w:ascii="Cambria Math" w:hAnsi="Cambria Math"/>
                    <w:sz w:val="24"/>
                    <w:szCs w:val="22"/>
                    <w:highlight w:val="none"/>
                    <w:lang w:val="en-US" w:eastAsia="zh-CN"/>
                  </w:rPr>
                  <m:t>R</m:t>
                </m:r>
                <m:ctrlPr>
                  <w:rPr>
                    <w:rFonts w:ascii="Cambria Math" w:hAnsi="Cambria Math"/>
                    <w:b w:val="0"/>
                    <w:i w:val="0"/>
                    <w:sz w:val="24"/>
                    <w:szCs w:val="22"/>
                    <w:highlight w:val="none"/>
                  </w:rPr>
                </m:ctrlPr>
              </m:e>
            </m:acc>
            <m:ctrlPr>
              <w:rPr>
                <w:rFonts w:ascii="Cambria Math" w:hAnsi="Cambria Math"/>
                <w:b w:val="0"/>
                <w:i w:val="0"/>
                <w:sz w:val="24"/>
                <w:szCs w:val="22"/>
                <w:highlight w:val="none"/>
              </w:rPr>
            </m:ctrlPr>
          </m:den>
        </m:f>
        <m:rad>
          <m:radPr>
            <m:degHide m:val="1"/>
            <m:ctrlPr>
              <w:rPr>
                <w:rFonts w:ascii="Cambria Math" w:hAnsi="Cambria Math"/>
                <w:b w:val="0"/>
                <w:i w:val="0"/>
                <w:sz w:val="24"/>
                <w:szCs w:val="22"/>
                <w:highlight w:val="none"/>
              </w:rPr>
            </m:ctrlPr>
          </m:radPr>
          <m:deg>
            <m:ctrlPr>
              <w:rPr>
                <w:rFonts w:ascii="Cambria Math" w:hAnsi="Cambria Math"/>
                <w:b w:val="0"/>
                <w:i w:val="0"/>
                <w:sz w:val="24"/>
                <w:szCs w:val="22"/>
                <w:highlight w:val="none"/>
              </w:rPr>
            </m:ctrlPr>
          </m:deg>
          <m:e>
            <m:f>
              <m:fPr>
                <m:ctrlPr>
                  <w:rPr>
                    <w:rFonts w:ascii="Cambria Math" w:hAnsi="Cambria Math"/>
                    <w:b w:val="0"/>
                    <w:i w:val="0"/>
                    <w:sz w:val="24"/>
                    <w:szCs w:val="22"/>
                    <w:highlight w:val="none"/>
                  </w:rPr>
                </m:ctrlPr>
              </m:fPr>
              <m:num>
                <m:r>
                  <m:rPr>
                    <m:sty m:val="p"/>
                  </m:rPr>
                  <w:rPr>
                    <w:rFonts w:hint="default" w:ascii="Cambria Math" w:hAnsi="Cambria Math"/>
                    <w:sz w:val="24"/>
                    <w:szCs w:val="22"/>
                    <w:highlight w:val="none"/>
                    <w:lang w:val="en-US" w:eastAsia="zh-CN"/>
                  </w:rPr>
                  <m:t>1</m:t>
                </m:r>
                <m:ctrlPr>
                  <w:rPr>
                    <w:rFonts w:ascii="Cambria Math" w:hAnsi="Cambria Math"/>
                    <w:b w:val="0"/>
                    <w:i w:val="0"/>
                    <w:sz w:val="24"/>
                    <w:szCs w:val="22"/>
                    <w:highlight w:val="none"/>
                  </w:rPr>
                </m:ctrlPr>
              </m:num>
              <m:den>
                <m:r>
                  <m:rPr/>
                  <w:rPr>
                    <w:rFonts w:hint="default" w:ascii="Cambria Math" w:hAnsi="Cambria Math"/>
                    <w:sz w:val="24"/>
                    <w:szCs w:val="22"/>
                    <w:highlight w:val="none"/>
                    <w:lang w:val="en-US" w:eastAsia="zh-CN"/>
                  </w:rPr>
                  <m:t>n</m:t>
                </m:r>
                <m:r>
                  <m:rPr>
                    <m:sty m:val="p"/>
                  </m:rPr>
                  <w:rPr>
                    <w:rFonts w:hint="default" w:ascii="Cambria Math" w:hAnsi="Cambria Math"/>
                    <w:sz w:val="24"/>
                    <w:szCs w:val="22"/>
                    <w:highlight w:val="none"/>
                    <w:lang w:val="en-US" w:eastAsia="zh-CN"/>
                  </w:rPr>
                  <m:t>−1</m:t>
                </m:r>
                <m:ctrlPr>
                  <w:rPr>
                    <w:rFonts w:ascii="Cambria Math" w:hAnsi="Cambria Math"/>
                    <w:b w:val="0"/>
                    <w:i w:val="0"/>
                    <w:sz w:val="24"/>
                    <w:szCs w:val="22"/>
                    <w:highlight w:val="none"/>
                  </w:rPr>
                </m:ctrlPr>
              </m:den>
            </m:f>
            <m:nary>
              <m:naryPr>
                <m:chr m:val="∑"/>
                <m:limLoc m:val="undOvr"/>
                <m:ctrlPr>
                  <w:rPr>
                    <w:rFonts w:ascii="Cambria Math" w:hAnsi="Cambria Math"/>
                    <w:b w:val="0"/>
                    <w:i w:val="0"/>
                    <w:sz w:val="24"/>
                    <w:szCs w:val="22"/>
                    <w:highlight w:val="none"/>
                  </w:rPr>
                </m:ctrlPr>
              </m:naryPr>
              <m:sub>
                <m:r>
                  <m:rPr/>
                  <w:rPr>
                    <w:rFonts w:hint="default" w:ascii="Cambria Math" w:hAnsi="Cambria Math"/>
                    <w:sz w:val="24"/>
                    <w:szCs w:val="22"/>
                    <w:highlight w:val="none"/>
                    <w:lang w:val="en-US" w:eastAsia="zh-CN"/>
                  </w:rPr>
                  <m:t>i</m:t>
                </m:r>
                <m:r>
                  <m:rPr>
                    <m:sty m:val="p"/>
                  </m:rPr>
                  <w:rPr>
                    <w:rFonts w:hint="default" w:ascii="Cambria Math" w:hAnsi="Cambria Math"/>
                    <w:sz w:val="24"/>
                    <w:szCs w:val="22"/>
                    <w:highlight w:val="none"/>
                    <w:lang w:val="en-US" w:eastAsia="zh-CN"/>
                  </w:rPr>
                  <m:t>=1</m:t>
                </m:r>
                <m:ctrlPr>
                  <w:rPr>
                    <w:rFonts w:ascii="Cambria Math" w:hAnsi="Cambria Math"/>
                    <w:b w:val="0"/>
                    <w:i w:val="0"/>
                    <w:sz w:val="24"/>
                    <w:szCs w:val="22"/>
                    <w:highlight w:val="none"/>
                  </w:rPr>
                </m:ctrlPr>
              </m:sub>
              <m:sup>
                <m:r>
                  <m:rPr/>
                  <w:rPr>
                    <w:rFonts w:hint="default" w:ascii="Cambria Math" w:hAnsi="Cambria Math"/>
                    <w:sz w:val="24"/>
                    <w:szCs w:val="22"/>
                    <w:highlight w:val="none"/>
                    <w:lang w:val="en-US" w:eastAsia="zh-CN"/>
                  </w:rPr>
                  <m:t>n</m:t>
                </m:r>
                <m:ctrlPr>
                  <w:rPr>
                    <w:rFonts w:ascii="Cambria Math" w:hAnsi="Cambria Math"/>
                    <w:b w:val="0"/>
                    <w:i w:val="0"/>
                    <w:sz w:val="24"/>
                    <w:szCs w:val="22"/>
                    <w:highlight w:val="none"/>
                  </w:rPr>
                </m:ctrlPr>
              </m:sup>
              <m:e>
                <m:sSup>
                  <m:sSupPr>
                    <m:ctrlPr>
                      <w:rPr>
                        <w:rFonts w:ascii="Cambria Math" w:hAnsi="Cambria Math"/>
                        <w:b w:val="0"/>
                        <w:i w:val="0"/>
                        <w:sz w:val="24"/>
                        <w:szCs w:val="22"/>
                        <w:highlight w:val="none"/>
                      </w:rPr>
                    </m:ctrlPr>
                  </m:sSupPr>
                  <m:e>
                    <m:d>
                      <m:dPr>
                        <m:ctrlPr>
                          <w:rPr>
                            <w:rFonts w:ascii="Cambria Math" w:hAnsi="Cambria Math"/>
                            <w:b w:val="0"/>
                            <w:i w:val="0"/>
                            <w:sz w:val="24"/>
                            <w:szCs w:val="22"/>
                            <w:highlight w:val="none"/>
                          </w:rPr>
                        </m:ctrlPr>
                      </m:dPr>
                      <m:e>
                        <m:acc>
                          <m:accPr>
                            <m:chr m:val="̅"/>
                            <m:ctrlPr>
                              <w:rPr>
                                <w:rFonts w:ascii="Cambria Math" w:hAnsi="Cambria Math"/>
                                <w:b w:val="0"/>
                                <w:i/>
                                <w:iCs/>
                                <w:sz w:val="24"/>
                                <w:szCs w:val="22"/>
                                <w:highlight w:val="none"/>
                              </w:rPr>
                            </m:ctrlPr>
                          </m:accPr>
                          <m:e>
                            <m:r>
                              <m:rPr/>
                              <w:rPr>
                                <w:rFonts w:hint="default" w:ascii="Cambria Math" w:hAnsi="Cambria Math"/>
                                <w:sz w:val="24"/>
                                <w:szCs w:val="22"/>
                                <w:highlight w:val="none"/>
                                <w:lang w:val="en-US" w:eastAsia="zh-CN"/>
                              </w:rPr>
                              <m:t>R</m:t>
                            </m:r>
                            <m:ctrlPr>
                              <w:rPr>
                                <w:rFonts w:ascii="Cambria Math" w:hAnsi="Cambria Math"/>
                                <w:b w:val="0"/>
                                <w:i/>
                                <w:iCs/>
                                <w:sz w:val="24"/>
                                <w:szCs w:val="22"/>
                                <w:highlight w:val="none"/>
                              </w:rPr>
                            </m:ctrlPr>
                          </m:e>
                        </m:acc>
                        <m:r>
                          <m:rPr/>
                          <w:rPr>
                            <w:rFonts w:hint="default" w:ascii="Cambria Math" w:hAnsi="Cambria Math"/>
                            <w:sz w:val="24"/>
                            <w:szCs w:val="22"/>
                            <w:highlight w:val="none"/>
                            <w:lang w:val="en-US" w:eastAsia="zh-CN"/>
                          </w:rPr>
                          <m:t>−</m:t>
                        </m:r>
                        <m:sSub>
                          <m:sSubPr>
                            <m:ctrlPr>
                              <w:rPr>
                                <w:rFonts w:hint="default" w:ascii="Cambria Math" w:hAnsi="Cambria Math"/>
                                <w:b w:val="0"/>
                                <w:i/>
                                <w:iCs/>
                                <w:sz w:val="24"/>
                                <w:szCs w:val="22"/>
                                <w:highlight w:val="none"/>
                                <w:lang w:val="en-US" w:eastAsia="zh-CN"/>
                              </w:rPr>
                            </m:ctrlPr>
                          </m:sSubPr>
                          <m:e>
                            <m:r>
                              <m:rPr/>
                              <w:rPr>
                                <w:rFonts w:hint="default" w:ascii="Cambria Math" w:hAnsi="Cambria Math"/>
                                <w:sz w:val="24"/>
                                <w:szCs w:val="22"/>
                                <w:highlight w:val="none"/>
                                <w:lang w:val="en-US" w:eastAsia="zh-CN"/>
                              </w:rPr>
                              <m:t>R</m:t>
                            </m:r>
                            <m:ctrlPr>
                              <w:rPr>
                                <w:rFonts w:hint="default" w:ascii="Cambria Math" w:hAnsi="Cambria Math"/>
                                <w:b w:val="0"/>
                                <w:i/>
                                <w:iCs/>
                                <w:sz w:val="24"/>
                                <w:szCs w:val="22"/>
                                <w:highlight w:val="none"/>
                                <w:lang w:val="en-US" w:eastAsia="zh-CN"/>
                              </w:rPr>
                            </m:ctrlPr>
                          </m:e>
                          <m:sub>
                            <m:r>
                              <m:rPr/>
                              <w:rPr>
                                <w:rFonts w:hint="default" w:ascii="Cambria Math" w:hAnsi="Cambria Math"/>
                                <w:sz w:val="24"/>
                                <w:szCs w:val="22"/>
                                <w:highlight w:val="none"/>
                                <w:lang w:val="en-US" w:eastAsia="zh-CN"/>
                              </w:rPr>
                              <m:t>i</m:t>
                            </m:r>
                            <m:ctrlPr>
                              <w:rPr>
                                <w:rFonts w:hint="default" w:ascii="Cambria Math" w:hAnsi="Cambria Math"/>
                                <w:b w:val="0"/>
                                <w:i/>
                                <w:iCs/>
                                <w:sz w:val="24"/>
                                <w:szCs w:val="22"/>
                                <w:highlight w:val="none"/>
                                <w:lang w:val="en-US" w:eastAsia="zh-CN"/>
                              </w:rPr>
                            </m:ctrlPr>
                          </m:sub>
                        </m:sSub>
                        <m:ctrlPr>
                          <w:rPr>
                            <w:rFonts w:ascii="Cambria Math" w:hAnsi="Cambria Math"/>
                            <w:b w:val="0"/>
                            <w:i w:val="0"/>
                            <w:sz w:val="24"/>
                            <w:szCs w:val="22"/>
                            <w:highlight w:val="none"/>
                          </w:rPr>
                        </m:ctrlPr>
                      </m:e>
                    </m:d>
                    <m:ctrlPr>
                      <w:rPr>
                        <w:rFonts w:ascii="Cambria Math" w:hAnsi="Cambria Math"/>
                        <w:b w:val="0"/>
                        <w:i w:val="0"/>
                        <w:sz w:val="24"/>
                        <w:szCs w:val="22"/>
                        <w:highlight w:val="none"/>
                      </w:rPr>
                    </m:ctrlPr>
                  </m:e>
                  <m:sup>
                    <m:r>
                      <m:rPr>
                        <m:sty m:val="p"/>
                      </m:rPr>
                      <w:rPr>
                        <w:rFonts w:hint="default" w:ascii="Cambria Math" w:hAnsi="Cambria Math"/>
                        <w:sz w:val="24"/>
                        <w:szCs w:val="22"/>
                        <w:highlight w:val="none"/>
                        <w:lang w:val="en-US" w:eastAsia="zh-CN"/>
                      </w:rPr>
                      <m:t>2</m:t>
                    </m:r>
                    <m:ctrlPr>
                      <w:rPr>
                        <w:rFonts w:ascii="Cambria Math" w:hAnsi="Cambria Math"/>
                        <w:b w:val="0"/>
                        <w:i w:val="0"/>
                        <w:sz w:val="24"/>
                        <w:szCs w:val="22"/>
                        <w:highlight w:val="none"/>
                      </w:rPr>
                    </m:ctrlPr>
                  </m:sup>
                </m:sSup>
                <m:ctrlPr>
                  <w:rPr>
                    <w:rFonts w:ascii="Cambria Math" w:hAnsi="Cambria Math"/>
                    <w:b w:val="0"/>
                    <w:i w:val="0"/>
                    <w:sz w:val="24"/>
                    <w:szCs w:val="22"/>
                    <w:highlight w:val="none"/>
                  </w:rPr>
                </m:ctrlPr>
              </m:e>
            </m:nary>
            <m:ctrlPr>
              <w:rPr>
                <w:rFonts w:ascii="Cambria Math" w:hAnsi="Cambria Math"/>
                <w:b w:val="0"/>
                <w:sz w:val="24"/>
                <w:szCs w:val="22"/>
                <w:highlight w:val="none"/>
              </w:rPr>
            </m:ctrlPr>
          </m:e>
        </m:rad>
        <m:r>
          <m:rPr>
            <m:sty m:val="p"/>
          </m:rPr>
          <w:rPr>
            <w:rFonts w:ascii="Cambria Math" w:hAnsi="Cambria Math"/>
            <w:sz w:val="24"/>
            <w:szCs w:val="22"/>
            <w:highlight w:val="none"/>
          </w:rPr>
          <m:t>×</m:t>
        </m:r>
        <m:r>
          <m:rPr>
            <m:sty m:val="p"/>
          </m:rPr>
          <w:rPr>
            <w:rFonts w:hint="default" w:ascii="Cambria Math" w:hAnsi="Cambria Math"/>
            <w:sz w:val="24"/>
            <w:szCs w:val="22"/>
            <w:highlight w:val="none"/>
            <w:lang w:val="en-US" w:eastAsia="zh-CN"/>
          </w:rPr>
          <m:t>100%</m:t>
        </m:r>
      </m:oMath>
      <w:r>
        <w:rPr>
          <w:rFonts w:hint="eastAsia" w:hAnsi="Cambria Math"/>
          <w:b w:val="0"/>
          <w:i w:val="0"/>
          <w:highlight w:val="none"/>
          <w:lang w:val="en-US" w:eastAsia="zh-CN"/>
        </w:rPr>
        <w:t xml:space="preserve">                   </w:t>
      </w:r>
      <w:r>
        <w:rPr>
          <w:rFonts w:hint="eastAsia" w:ascii="Times New Roman" w:hAnsi="Times New Roman" w:cs="Times New Roman"/>
          <w:i w:val="0"/>
          <w:sz w:val="24"/>
          <w:szCs w:val="24"/>
          <w:highlight w:val="none"/>
          <w:lang w:val="en-US" w:eastAsia="zh-CN"/>
        </w:rPr>
        <w:t>（2）</w:t>
      </w:r>
    </w:p>
    <w:p w14:paraId="56879D5D">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i w:val="0"/>
          <w:sz w:val="24"/>
          <w:szCs w:val="24"/>
          <w:highlight w:val="none"/>
          <w:lang w:val="en-US" w:eastAsia="zh-CN"/>
        </w:rPr>
      </w:pPr>
      <w:r>
        <w:rPr>
          <w:rFonts w:hint="eastAsia" w:hAnsi="Cambria Math"/>
          <w:i w:val="0"/>
          <w:sz w:val="24"/>
          <w:szCs w:val="24"/>
          <w:highlight w:val="none"/>
          <w:lang w:val="en-US" w:eastAsia="zh-CN"/>
        </w:rPr>
        <w:t>式中：</w:t>
      </w:r>
    </w:p>
    <w:p w14:paraId="66409D8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b w:val="0"/>
          <w:i w:val="0"/>
          <w:sz w:val="24"/>
          <w:szCs w:val="24"/>
          <w:highlight w:val="none"/>
          <w:lang w:val="en-US" w:eastAsia="zh-CN"/>
        </w:rPr>
      </w:pPr>
      <m:oMath>
        <m:acc>
          <m:accPr>
            <m:chr m:val="̅"/>
            <m:ctrlPr>
              <w:rPr>
                <w:rFonts w:ascii="Cambria Math" w:hAnsi="Cambria Math"/>
                <w:b w:val="0"/>
                <w:i/>
                <w:iCs/>
                <w:sz w:val="24"/>
                <w:szCs w:val="24"/>
                <w:highlight w:val="none"/>
              </w:rPr>
            </m:ctrlPr>
          </m:accPr>
          <m:e>
            <m:r>
              <m:rPr/>
              <w:rPr>
                <w:rFonts w:hint="default" w:ascii="Cambria Math" w:hAnsi="Cambria Math"/>
                <w:sz w:val="24"/>
                <w:szCs w:val="24"/>
                <w:highlight w:val="none"/>
                <w:lang w:val="en-US" w:eastAsia="zh-CN"/>
              </w:rPr>
              <m:t>R</m:t>
            </m:r>
            <m:ctrlPr>
              <w:rPr>
                <w:rFonts w:ascii="Cambria Math" w:hAnsi="Cambria Math"/>
                <w:b w:val="0"/>
                <w:i/>
                <w:iCs/>
                <w:sz w:val="24"/>
                <w:szCs w:val="24"/>
                <w:highlight w:val="none"/>
              </w:rPr>
            </m:ctrlPr>
          </m:e>
        </m:acc>
      </m:oMath>
      <w:r>
        <w:rPr>
          <w:rFonts w:hint="eastAsia" w:ascii="微软雅黑" w:hAnsi="微软雅黑" w:eastAsia="微软雅黑" w:cs="微软雅黑"/>
          <w:b w:val="0"/>
          <w:i w:val="0"/>
          <w:sz w:val="24"/>
          <w:szCs w:val="24"/>
          <w:highlight w:val="none"/>
          <w:lang w:eastAsia="zh-CN"/>
        </w:rPr>
        <w:t>——</w:t>
      </w:r>
      <w:r>
        <w:rPr>
          <w:rFonts w:hint="default" w:ascii="Times New Roman" w:hAnsi="Times New Roman" w:cs="Times New Roman"/>
          <w:b w:val="0"/>
          <w:i/>
          <w:iCs/>
          <w:sz w:val="24"/>
          <w:szCs w:val="24"/>
          <w:highlight w:val="none"/>
          <w:lang w:val="en-US" w:eastAsia="zh-CN"/>
        </w:rPr>
        <w:t>n</w:t>
      </w:r>
      <w:r>
        <w:rPr>
          <w:rFonts w:hint="eastAsia" w:hAnsi="Cambria Math"/>
          <w:b w:val="0"/>
          <w:i w:val="0"/>
          <w:sz w:val="24"/>
          <w:szCs w:val="24"/>
          <w:highlight w:val="none"/>
          <w:lang w:val="en-US" w:eastAsia="zh-CN"/>
        </w:rPr>
        <w:t>次测量</w:t>
      </w:r>
      <m:oMath>
        <m:sSub>
          <m:sSubPr>
            <m:ctrlPr>
              <w:rPr>
                <w:rFonts w:hint="default" w:ascii="Cambria Math" w:hAnsi="Cambria Math"/>
                <w:b w:val="0"/>
                <w:i/>
                <w:iCs/>
                <w:sz w:val="24"/>
                <w:szCs w:val="22"/>
                <w:highlight w:val="none"/>
                <w:lang w:val="en-US" w:eastAsia="zh-CN"/>
              </w:rPr>
            </m:ctrlPr>
          </m:sSubPr>
          <m:e>
            <m:r>
              <m:rPr/>
              <w:rPr>
                <w:rFonts w:hint="default" w:ascii="Cambria Math" w:hAnsi="Cambria Math"/>
                <w:sz w:val="24"/>
                <w:szCs w:val="22"/>
                <w:highlight w:val="none"/>
                <w:lang w:val="en-US" w:eastAsia="zh-CN"/>
              </w:rPr>
              <m:t>R</m:t>
            </m:r>
            <m:ctrlPr>
              <w:rPr>
                <w:rFonts w:hint="default" w:ascii="Cambria Math" w:hAnsi="Cambria Math"/>
                <w:b w:val="0"/>
                <w:i/>
                <w:iCs/>
                <w:sz w:val="24"/>
                <w:szCs w:val="22"/>
                <w:highlight w:val="none"/>
                <w:lang w:val="en-US" w:eastAsia="zh-CN"/>
              </w:rPr>
            </m:ctrlPr>
          </m:e>
          <m:sub>
            <m:r>
              <m:rPr/>
              <w:rPr>
                <w:rFonts w:hint="default" w:ascii="Cambria Math" w:hAnsi="Cambria Math"/>
                <w:sz w:val="24"/>
                <w:szCs w:val="22"/>
                <w:highlight w:val="none"/>
                <w:lang w:val="en-US" w:eastAsia="zh-CN"/>
              </w:rPr>
              <m:t>i</m:t>
            </m:r>
            <m:ctrlPr>
              <w:rPr>
                <w:rFonts w:hint="default" w:ascii="Cambria Math" w:hAnsi="Cambria Math"/>
                <w:b w:val="0"/>
                <w:i/>
                <w:iCs/>
                <w:sz w:val="24"/>
                <w:szCs w:val="22"/>
                <w:highlight w:val="none"/>
                <w:lang w:val="en-US" w:eastAsia="zh-CN"/>
              </w:rPr>
            </m:ctrlPr>
          </m:sub>
        </m:sSub>
      </m:oMath>
      <w:r>
        <w:rPr>
          <w:rFonts w:hint="eastAsia" w:hAnsi="Cambria Math"/>
          <w:b w:val="0"/>
          <w:i w:val="0"/>
          <w:sz w:val="24"/>
          <w:szCs w:val="24"/>
          <w:highlight w:val="none"/>
          <w:lang w:val="en-US" w:eastAsia="zh-CN"/>
        </w:rPr>
        <w:t>的平均值；</w:t>
      </w:r>
    </w:p>
    <w:p w14:paraId="412B89E9">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b w:val="0"/>
          <w:i w:val="0"/>
          <w:sz w:val="24"/>
          <w:szCs w:val="24"/>
          <w:highlight w:val="none"/>
          <w:lang w:val="en-US" w:eastAsia="zh-CN"/>
        </w:rPr>
      </w:pPr>
      <m:oMath>
        <m:sSub>
          <m:sSubPr>
            <m:ctrlPr>
              <w:rPr>
                <w:rFonts w:hint="default" w:ascii="Cambria Math" w:hAnsi="Cambria Math"/>
                <w:b w:val="0"/>
                <w:i/>
                <w:iCs/>
                <w:sz w:val="24"/>
                <w:szCs w:val="22"/>
                <w:highlight w:val="none"/>
                <w:lang w:val="en-US" w:eastAsia="zh-CN"/>
              </w:rPr>
            </m:ctrlPr>
          </m:sSubPr>
          <m:e>
            <m:r>
              <m:rPr/>
              <w:rPr>
                <w:rFonts w:hint="default" w:ascii="Cambria Math" w:hAnsi="Cambria Math"/>
                <w:sz w:val="24"/>
                <w:szCs w:val="22"/>
                <w:highlight w:val="none"/>
                <w:lang w:val="en-US" w:eastAsia="zh-CN"/>
              </w:rPr>
              <m:t>R</m:t>
            </m:r>
            <m:ctrlPr>
              <w:rPr>
                <w:rFonts w:hint="default" w:ascii="Cambria Math" w:hAnsi="Cambria Math"/>
                <w:b w:val="0"/>
                <w:i/>
                <w:iCs/>
                <w:sz w:val="24"/>
                <w:szCs w:val="22"/>
                <w:highlight w:val="none"/>
                <w:lang w:val="en-US" w:eastAsia="zh-CN"/>
              </w:rPr>
            </m:ctrlPr>
          </m:e>
          <m:sub>
            <m:r>
              <m:rPr/>
              <w:rPr>
                <w:rFonts w:hint="default" w:ascii="Cambria Math" w:hAnsi="Cambria Math"/>
                <w:sz w:val="24"/>
                <w:szCs w:val="22"/>
                <w:highlight w:val="none"/>
                <w:lang w:val="en-US" w:eastAsia="zh-CN"/>
              </w:rPr>
              <m:t>i</m:t>
            </m:r>
            <m:ctrlPr>
              <w:rPr>
                <w:rFonts w:hint="default" w:ascii="Cambria Math" w:hAnsi="Cambria Math"/>
                <w:b w:val="0"/>
                <w:i/>
                <w:iCs/>
                <w:sz w:val="24"/>
                <w:szCs w:val="22"/>
                <w:highlight w:val="none"/>
                <w:lang w:val="en-US" w:eastAsia="zh-CN"/>
              </w:rPr>
            </m:ctrlPr>
          </m:sub>
        </m:sSub>
      </m:oMath>
      <w:r>
        <w:rPr>
          <w:rFonts w:hint="eastAsia" w:ascii="微软雅黑" w:hAnsi="微软雅黑" w:eastAsia="微软雅黑" w:cs="微软雅黑"/>
          <w:b w:val="0"/>
          <w:i w:val="0"/>
          <w:sz w:val="24"/>
          <w:szCs w:val="24"/>
          <w:highlight w:val="none"/>
          <w:lang w:eastAsia="zh-CN"/>
        </w:rPr>
        <w:t>——</w:t>
      </w:r>
      <w:r>
        <w:rPr>
          <w:rFonts w:hint="eastAsia" w:ascii="Times New Roman" w:hAnsi="Times New Roman" w:cs="Times New Roman"/>
          <w:b w:val="0"/>
          <w:i w:val="0"/>
          <w:iCs w:val="0"/>
          <w:sz w:val="24"/>
          <w:szCs w:val="24"/>
          <w:highlight w:val="none"/>
          <w:lang w:val="en-US" w:eastAsia="zh-CN"/>
        </w:rPr>
        <w:t>第</w:t>
      </w:r>
      <w:r>
        <w:rPr>
          <w:rFonts w:hint="eastAsia" w:ascii="Times New Roman" w:hAnsi="Times New Roman" w:cs="Times New Roman"/>
          <w:b w:val="0"/>
          <w:i/>
          <w:iCs/>
          <w:sz w:val="24"/>
          <w:szCs w:val="24"/>
          <w:highlight w:val="none"/>
          <w:lang w:val="en-US" w:eastAsia="zh-CN"/>
        </w:rPr>
        <w:t>i</w:t>
      </w:r>
      <w:r>
        <w:rPr>
          <w:rFonts w:hint="eastAsia" w:hAnsi="Cambria Math"/>
          <w:b w:val="0"/>
          <w:i w:val="0"/>
          <w:sz w:val="24"/>
          <w:szCs w:val="24"/>
          <w:highlight w:val="none"/>
          <w:lang w:val="en-US" w:eastAsia="zh-CN"/>
        </w:rPr>
        <w:t>次测量的</w:t>
      </w:r>
      <w:r>
        <w:rPr>
          <w:rFonts w:hint="eastAsia" w:ascii="Times New Roman" w:hAnsi="Times New Roman"/>
          <w:sz w:val="24"/>
          <w:highlight w:val="none"/>
          <w:lang w:val="en-US" w:eastAsia="zh-CN"/>
        </w:rPr>
        <w:t>剂量监测计数与剂量测量值之比</w:t>
      </w:r>
      <w:r>
        <w:rPr>
          <w:rFonts w:hint="eastAsia" w:hAnsi="Cambria Math"/>
          <w:b w:val="0"/>
          <w:i w:val="0"/>
          <w:sz w:val="24"/>
          <w:szCs w:val="24"/>
          <w:highlight w:val="none"/>
          <w:lang w:val="en-US" w:eastAsia="zh-CN"/>
        </w:rPr>
        <w:t>；</w:t>
      </w:r>
    </w:p>
    <w:p w14:paraId="28EB54C5">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b w:val="0"/>
          <w:i w:val="0"/>
          <w:sz w:val="24"/>
          <w:szCs w:val="24"/>
          <w:highlight w:val="none"/>
          <w:lang w:val="en-US" w:eastAsia="zh-CN"/>
        </w:rPr>
      </w:pPr>
      <w:r>
        <w:rPr>
          <w:rFonts w:hint="default" w:ascii="Times New Roman" w:hAnsi="Times New Roman" w:cs="Times New Roman"/>
          <w:b w:val="0"/>
          <w:i/>
          <w:iCs/>
          <w:sz w:val="24"/>
          <w:szCs w:val="24"/>
          <w:highlight w:val="none"/>
          <w:lang w:val="en-US" w:eastAsia="zh-CN"/>
        </w:rPr>
        <w:t>n</w:t>
      </w:r>
      <w:r>
        <w:rPr>
          <w:rFonts w:hint="eastAsia" w:ascii="微软雅黑" w:hAnsi="微软雅黑" w:eastAsia="微软雅黑" w:cs="微软雅黑"/>
          <w:b w:val="0"/>
          <w:i w:val="0"/>
          <w:sz w:val="24"/>
          <w:szCs w:val="24"/>
          <w:highlight w:val="none"/>
          <w:lang w:eastAsia="zh-CN"/>
        </w:rPr>
        <w:t>——</w:t>
      </w:r>
      <w:r>
        <w:rPr>
          <w:rFonts w:hint="eastAsia" w:hAnsi="Cambria Math"/>
          <w:b w:val="0"/>
          <w:i w:val="0"/>
          <w:sz w:val="24"/>
          <w:szCs w:val="24"/>
          <w:highlight w:val="none"/>
          <w:lang w:val="en-US" w:eastAsia="zh-CN"/>
        </w:rPr>
        <w:t>测量次数，取</w:t>
      </w:r>
      <w:r>
        <w:rPr>
          <w:rFonts w:hint="default" w:ascii="Times New Roman" w:hAnsi="Times New Roman" w:cs="Times New Roman"/>
          <w:b w:val="0"/>
          <w:i/>
          <w:iCs/>
          <w:sz w:val="24"/>
          <w:szCs w:val="24"/>
          <w:highlight w:val="none"/>
          <w:lang w:val="en-US" w:eastAsia="zh-CN"/>
        </w:rPr>
        <w:t>n</w:t>
      </w:r>
      <w:r>
        <w:rPr>
          <w:rFonts w:hint="eastAsia" w:hAnsi="Cambria Math"/>
          <w:b w:val="0"/>
          <w:i w:val="0"/>
          <w:sz w:val="24"/>
          <w:szCs w:val="24"/>
          <w:highlight w:val="none"/>
          <w:lang w:val="en-US" w:eastAsia="zh-CN"/>
        </w:rPr>
        <w:t>=10。</w:t>
      </w:r>
    </w:p>
    <w:p w14:paraId="227E4D85">
      <w:pPr>
        <w:pStyle w:val="10"/>
        <w:spacing w:line="360" w:lineRule="auto"/>
        <w:jc w:val="left"/>
        <w:rPr>
          <w:rFonts w:hint="eastAsia" w:ascii="Times New Roman" w:hAnsi="Times New Roman"/>
          <w:sz w:val="24"/>
          <w:highlight w:val="none"/>
          <w:lang w:val="en-US" w:eastAsia="zh-CN"/>
        </w:rPr>
      </w:pPr>
      <w:r>
        <w:rPr>
          <w:rFonts w:hint="eastAsia" w:ascii="Times New Roman" w:hAnsi="Times New Roman"/>
          <w:sz w:val="24"/>
          <w:lang w:val="en-US" w:eastAsia="zh-CN"/>
        </w:rPr>
        <w:t>7.2.</w:t>
      </w:r>
      <w:r>
        <w:rPr>
          <w:rFonts w:hint="eastAsia" w:ascii="Times New Roman" w:hAnsi="Times New Roman"/>
          <w:sz w:val="24"/>
          <w:highlight w:val="none"/>
          <w:lang w:val="en-US" w:eastAsia="zh-CN"/>
        </w:rPr>
        <w:t>1.7 X射线剂量示值的线性</w:t>
      </w:r>
    </w:p>
    <w:p w14:paraId="345C29BF">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检定时位置条件与7.2.1.5相同。选取临床上常用的剂量（率），剂量监测系统预置值由100MU开始，等间隔取</w:t>
      </w:r>
      <m:oMath>
        <m:r>
          <m:rPr/>
          <w:rPr>
            <w:rFonts w:hint="default" w:ascii="Cambria Math" w:hAnsi="Cambria Math"/>
            <w:sz w:val="24"/>
            <w:szCs w:val="24"/>
            <w:highlight w:val="none"/>
            <w:lang w:val="en-US" w:eastAsia="zh-CN"/>
          </w:rPr>
          <m:t>i</m:t>
        </m:r>
      </m:oMath>
      <w:r>
        <w:rPr>
          <w:rFonts w:hint="eastAsia" w:hAnsi="Cambria Math"/>
          <w:i w:val="0"/>
          <w:sz w:val="24"/>
          <w:szCs w:val="24"/>
          <w:highlight w:val="none"/>
          <w:lang w:val="en-US" w:eastAsia="zh-CN"/>
        </w:rPr>
        <w:t>（</w:t>
      </w:r>
      <m:oMath>
        <m:r>
          <m:rPr/>
          <w:rPr>
            <w:rFonts w:hint="default" w:ascii="Cambria Math" w:hAnsi="Cambria Math"/>
            <w:sz w:val="24"/>
            <w:szCs w:val="24"/>
            <w:highlight w:val="none"/>
            <w:lang w:val="en-US" w:eastAsia="zh-CN"/>
          </w:rPr>
          <m:t>i</m:t>
        </m:r>
      </m:oMath>
      <w:r>
        <w:rPr>
          <w:rFonts w:hint="eastAsia" w:hAnsi="Cambria Math"/>
          <w:i w:val="0"/>
          <w:sz w:val="24"/>
          <w:szCs w:val="24"/>
          <w:highlight w:val="none"/>
          <w:lang w:val="en-US" w:eastAsia="zh-CN"/>
        </w:rPr>
        <w:t>=4）</w:t>
      </w:r>
      <w:r>
        <w:rPr>
          <w:rFonts w:hint="eastAsia" w:ascii="Times New Roman" w:hAnsi="Times New Roman"/>
          <w:sz w:val="24"/>
          <w:szCs w:val="24"/>
          <w:highlight w:val="none"/>
          <w:lang w:val="en-US" w:eastAsia="zh-CN"/>
        </w:rPr>
        <w:t>个值，即100MU、200MU、300MU和400MU，测量每个预置值相对应的剂量测量值</w:t>
      </w:r>
      <m:oMath>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i</m:t>
            </m:r>
            <m:ctrlPr>
              <w:rPr>
                <w:rFonts w:ascii="Cambria Math" w:hAnsi="Cambria Math"/>
                <w:b w:val="0"/>
                <w:i/>
                <w:iCs/>
                <w:sz w:val="24"/>
                <w:szCs w:val="24"/>
                <w:highlight w:val="none"/>
              </w:rPr>
            </m:ctrlPr>
          </m:sub>
        </m:sSub>
      </m:oMath>
      <w:r>
        <w:rPr>
          <w:rFonts w:hint="eastAsia" w:hAnsi="Cambria Math"/>
          <w:b w:val="0"/>
          <w:i w:val="0"/>
          <w:iCs/>
          <w:sz w:val="24"/>
          <w:szCs w:val="24"/>
          <w:highlight w:val="none"/>
          <w:lang w:eastAsia="zh-CN"/>
        </w:rPr>
        <w:t>，</w:t>
      </w:r>
      <w:r>
        <w:rPr>
          <w:rFonts w:hint="eastAsia" w:ascii="Times New Roman" w:hAnsi="Times New Roman"/>
          <w:sz w:val="24"/>
          <w:szCs w:val="24"/>
          <w:highlight w:val="none"/>
          <w:lang w:val="en-US" w:eastAsia="zh-CN"/>
        </w:rPr>
        <w:t>对各个数据用最小二乘拟合法求出式</w:t>
      </w:r>
      <w:r>
        <w:rPr>
          <w:rFonts w:hint="eastAsia" w:ascii="Times New Roman" w:hAnsi="Times New Roman" w:cs="Times New Roman"/>
          <w:i w:val="0"/>
          <w:sz w:val="24"/>
          <w:szCs w:val="24"/>
          <w:highlight w:val="none"/>
          <w:lang w:val="en-US" w:eastAsia="zh-CN"/>
        </w:rPr>
        <w:t>（3）</w:t>
      </w:r>
      <w:r>
        <w:rPr>
          <w:rFonts w:hint="eastAsia" w:ascii="Times New Roman" w:hAnsi="Times New Roman"/>
          <w:sz w:val="24"/>
          <w:szCs w:val="24"/>
          <w:highlight w:val="none"/>
          <w:lang w:val="en-US" w:eastAsia="zh-CN"/>
        </w:rPr>
        <w:t>给出的线性关系式。</w:t>
      </w:r>
    </w:p>
    <w:p w14:paraId="2E04F54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sz w:val="24"/>
          <w:szCs w:val="24"/>
          <w:highlight w:val="none"/>
          <w:lang w:val="en-US" w:eastAsia="zh-CN"/>
        </w:rPr>
      </w:pPr>
      <m:oMath>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C</m:t>
            </m:r>
            <m:ctrlPr>
              <w:rPr>
                <w:rFonts w:ascii="Cambria Math" w:hAnsi="Cambria Math"/>
                <w:b w:val="0"/>
                <w:i/>
                <w:iCs/>
                <w:sz w:val="24"/>
                <w:szCs w:val="24"/>
                <w:highlight w:val="none"/>
              </w:rPr>
            </m:ctrlPr>
          </m:sub>
        </m:sSub>
        <m:r>
          <m:rPr/>
          <w:rPr>
            <w:rFonts w:ascii="Cambria Math" w:hAnsi="Cambria Math"/>
            <w:sz w:val="24"/>
            <w:szCs w:val="24"/>
            <w:highlight w:val="none"/>
          </w:rPr>
          <m:t>=</m:t>
        </m:r>
        <m:r>
          <m:rPr/>
          <w:rPr>
            <w:rFonts w:hint="default" w:ascii="Cambria Math" w:hAnsi="Cambria Math"/>
            <w:sz w:val="24"/>
            <w:szCs w:val="24"/>
            <w:highlight w:val="none"/>
            <w:lang w:val="en-US" w:eastAsia="zh-CN"/>
          </w:rPr>
          <m:t>SU+b</m:t>
        </m:r>
      </m:oMath>
      <w:r>
        <w:rPr>
          <w:rFonts w:hint="eastAsia" w:hAnsi="Cambria Math"/>
          <w:i w:val="0"/>
          <w:sz w:val="24"/>
          <w:szCs w:val="24"/>
          <w:highlight w:val="none"/>
          <w:lang w:val="en-US" w:eastAsia="zh-CN"/>
        </w:rPr>
        <w:t xml:space="preserve">                            </w:t>
      </w:r>
      <w:r>
        <w:rPr>
          <w:rFonts w:hint="eastAsia" w:ascii="Times New Roman" w:hAnsi="Times New Roman" w:cs="Times New Roman"/>
          <w:i w:val="0"/>
          <w:sz w:val="24"/>
          <w:szCs w:val="24"/>
          <w:highlight w:val="none"/>
          <w:lang w:val="en-US" w:eastAsia="zh-CN"/>
        </w:rPr>
        <w:t>（3）</w:t>
      </w:r>
    </w:p>
    <w:p w14:paraId="537BB43A">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式中：</w:t>
      </w:r>
    </w:p>
    <w:p w14:paraId="21EC20AD">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sz w:val="24"/>
          <w:szCs w:val="24"/>
          <w:highlight w:val="none"/>
          <w:lang w:val="en-US" w:eastAsia="zh-CN"/>
        </w:rPr>
      </w:pPr>
      <m:oMath>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C</m:t>
            </m:r>
            <m:ctrlPr>
              <w:rPr>
                <w:rFonts w:ascii="Cambria Math" w:hAnsi="Cambria Math"/>
                <w:b w:val="0"/>
                <w:i/>
                <w:iCs/>
                <w:sz w:val="24"/>
                <w:szCs w:val="24"/>
                <w:highlight w:val="none"/>
              </w:rPr>
            </m:ctrlPr>
          </m:sub>
        </m:sSub>
      </m:oMath>
      <w:r>
        <w:rPr>
          <w:rFonts w:hint="eastAsia" w:ascii="微软雅黑" w:hAnsi="微软雅黑" w:eastAsia="微软雅黑" w:cs="微软雅黑"/>
          <w:b w:val="0"/>
          <w:i w:val="0"/>
          <w:sz w:val="24"/>
          <w:szCs w:val="24"/>
          <w:highlight w:val="none"/>
          <w:lang w:eastAsia="zh-CN"/>
        </w:rPr>
        <w:t>——</w:t>
      </w:r>
      <w:r>
        <w:rPr>
          <w:rFonts w:hint="eastAsia" w:ascii="宋体" w:hAnsi="宋体" w:eastAsia="宋体" w:cs="宋体"/>
          <w:b w:val="0"/>
          <w:i w:val="0"/>
          <w:sz w:val="24"/>
          <w:szCs w:val="24"/>
          <w:highlight w:val="none"/>
          <w:lang w:val="en-US" w:eastAsia="zh-CN"/>
        </w:rPr>
        <w:t>用最小二乘法求出的吸收剂量计算值；</w:t>
      </w:r>
    </w:p>
    <w:p w14:paraId="38EBDF5B">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sz w:val="24"/>
          <w:szCs w:val="24"/>
          <w:highlight w:val="none"/>
          <w:lang w:val="en-US" w:eastAsia="zh-CN"/>
        </w:rPr>
      </w:pPr>
      <m:oMath>
        <m:r>
          <m:rPr/>
          <w:rPr>
            <w:rFonts w:hint="default" w:ascii="Cambria Math" w:hAnsi="Cambria Math"/>
            <w:sz w:val="24"/>
            <w:szCs w:val="24"/>
            <w:highlight w:val="none"/>
            <w:lang w:val="en-US" w:eastAsia="zh-CN"/>
          </w:rPr>
          <m:t>S</m:t>
        </m:r>
      </m:oMath>
      <w:r>
        <w:rPr>
          <w:rFonts w:hint="eastAsia" w:ascii="微软雅黑" w:hAnsi="微软雅黑" w:eastAsia="微软雅黑" w:cs="微软雅黑"/>
          <w:b w:val="0"/>
          <w:i w:val="0"/>
          <w:sz w:val="24"/>
          <w:szCs w:val="24"/>
          <w:highlight w:val="none"/>
          <w:lang w:eastAsia="zh-CN"/>
        </w:rPr>
        <w:t>——</w:t>
      </w:r>
      <w:r>
        <w:rPr>
          <w:rFonts w:hint="eastAsia" w:ascii="宋体" w:hAnsi="宋体" w:eastAsia="宋体" w:cs="宋体"/>
          <w:b w:val="0"/>
          <w:i w:val="0"/>
          <w:sz w:val="24"/>
          <w:szCs w:val="24"/>
          <w:highlight w:val="none"/>
          <w:lang w:val="en-US" w:eastAsia="zh-CN"/>
        </w:rPr>
        <w:t>线性因子；</w:t>
      </w:r>
    </w:p>
    <w:p w14:paraId="5ED7FB1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sz w:val="24"/>
          <w:szCs w:val="24"/>
          <w:highlight w:val="none"/>
          <w:lang w:val="en-US" w:eastAsia="zh-CN"/>
        </w:rPr>
      </w:pPr>
      <m:oMath>
        <m:r>
          <m:rPr/>
          <w:rPr>
            <w:rFonts w:hint="default" w:ascii="Cambria Math" w:hAnsi="Cambria Math"/>
            <w:sz w:val="24"/>
            <w:szCs w:val="24"/>
            <w:highlight w:val="none"/>
            <w:lang w:val="en-US" w:eastAsia="zh-CN"/>
          </w:rPr>
          <m:t>U</m:t>
        </m:r>
      </m:oMath>
      <w:r>
        <w:rPr>
          <w:rFonts w:hint="eastAsia" w:ascii="微软雅黑" w:hAnsi="微软雅黑" w:eastAsia="微软雅黑" w:cs="微软雅黑"/>
          <w:b w:val="0"/>
          <w:i w:val="0"/>
          <w:sz w:val="24"/>
          <w:szCs w:val="24"/>
          <w:highlight w:val="none"/>
          <w:lang w:eastAsia="zh-CN"/>
        </w:rPr>
        <w:t>——</w:t>
      </w:r>
      <w:r>
        <w:rPr>
          <w:rFonts w:hint="eastAsia" w:hAnsi="宋体" w:cs="宋体"/>
          <w:b w:val="0"/>
          <w:i w:val="0"/>
          <w:sz w:val="24"/>
          <w:szCs w:val="24"/>
          <w:highlight w:val="none"/>
          <w:lang w:val="en-US" w:eastAsia="zh-CN"/>
        </w:rPr>
        <w:t>剂量监测计数</w:t>
      </w:r>
      <w:r>
        <w:rPr>
          <w:rFonts w:hint="eastAsia" w:ascii="宋体" w:hAnsi="宋体" w:eastAsia="宋体" w:cs="宋体"/>
          <w:b w:val="0"/>
          <w:i w:val="0"/>
          <w:sz w:val="24"/>
          <w:szCs w:val="24"/>
          <w:highlight w:val="none"/>
          <w:lang w:val="en-US" w:eastAsia="zh-CN"/>
        </w:rPr>
        <w:t>；</w:t>
      </w:r>
    </w:p>
    <w:p w14:paraId="11027C40">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sz w:val="24"/>
          <w:szCs w:val="24"/>
          <w:highlight w:val="none"/>
          <w:lang w:val="en-US" w:eastAsia="zh-CN"/>
        </w:rPr>
      </w:pPr>
      <m:oMath>
        <m:r>
          <m:rPr/>
          <w:rPr>
            <w:rFonts w:hint="default" w:ascii="Cambria Math" w:hAnsi="Cambria Math"/>
            <w:sz w:val="24"/>
            <w:szCs w:val="24"/>
            <w:highlight w:val="none"/>
            <w:lang w:val="en-US" w:eastAsia="zh-CN"/>
          </w:rPr>
          <m:t>b</m:t>
        </m:r>
      </m:oMath>
      <w:r>
        <w:rPr>
          <w:rFonts w:hint="eastAsia" w:ascii="微软雅黑" w:hAnsi="微软雅黑" w:eastAsia="微软雅黑" w:cs="微软雅黑"/>
          <w:b w:val="0"/>
          <w:i w:val="0"/>
          <w:sz w:val="24"/>
          <w:szCs w:val="24"/>
          <w:highlight w:val="none"/>
          <w:lang w:eastAsia="zh-CN"/>
        </w:rPr>
        <w:t>——</w:t>
      </w:r>
      <w:r>
        <w:rPr>
          <w:rFonts w:hint="eastAsia" w:hAnsi="宋体" w:cs="宋体"/>
          <w:b w:val="0"/>
          <w:i w:val="0"/>
          <w:sz w:val="24"/>
          <w:szCs w:val="24"/>
          <w:highlight w:val="none"/>
          <w:lang w:val="en-US" w:eastAsia="zh-CN"/>
        </w:rPr>
        <w:t>直线与纵坐标轴的截距。</w:t>
      </w:r>
    </w:p>
    <w:p w14:paraId="53B57BF4">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比较</w:t>
      </w:r>
      <m:oMath>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i</m:t>
            </m:r>
            <m:ctrlPr>
              <w:rPr>
                <w:rFonts w:ascii="Cambria Math" w:hAnsi="Cambria Math"/>
                <w:b w:val="0"/>
                <w:i/>
                <w:iCs/>
                <w:sz w:val="24"/>
                <w:szCs w:val="24"/>
                <w:highlight w:val="none"/>
              </w:rPr>
            </m:ctrlPr>
          </m:sub>
        </m:sSub>
      </m:oMath>
      <w:r>
        <w:rPr>
          <w:rFonts w:hint="eastAsia" w:ascii="Times New Roman" w:hAnsi="Times New Roman"/>
          <w:sz w:val="24"/>
          <w:szCs w:val="24"/>
          <w:highlight w:val="none"/>
          <w:lang w:val="en-US" w:eastAsia="zh-CN"/>
        </w:rPr>
        <w:t>与用最小二乘拟合法计算值的偏差，根据式</w:t>
      </w:r>
      <w:r>
        <w:rPr>
          <w:rFonts w:hint="eastAsia" w:ascii="Times New Roman" w:hAnsi="Times New Roman" w:cs="Times New Roman"/>
          <w:i w:val="0"/>
          <w:sz w:val="24"/>
          <w:szCs w:val="24"/>
          <w:highlight w:val="none"/>
          <w:lang w:val="en-US" w:eastAsia="zh-CN"/>
        </w:rPr>
        <w:t>（4）</w:t>
      </w:r>
      <w:r>
        <w:rPr>
          <w:rFonts w:hint="eastAsia" w:ascii="Times New Roman" w:hAnsi="Times New Roman"/>
          <w:sz w:val="24"/>
          <w:szCs w:val="24"/>
          <w:highlight w:val="none"/>
          <w:lang w:val="en-US" w:eastAsia="zh-CN"/>
        </w:rPr>
        <w:t>计算偏差。</w:t>
      </w:r>
    </w:p>
    <w:p w14:paraId="28086444">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sz w:val="24"/>
          <w:szCs w:val="24"/>
          <w:highlight w:val="none"/>
          <w:lang w:val="en-US" w:eastAsia="zh-CN"/>
        </w:rPr>
      </w:pPr>
      <m:oMath>
        <m:f>
          <m:fPr>
            <m:ctrlPr>
              <w:rPr>
                <w:rFonts w:ascii="Cambria Math" w:hAnsi="Cambria Math"/>
                <w:b w:val="0"/>
                <w:i/>
                <w:iCs/>
                <w:sz w:val="24"/>
                <w:szCs w:val="24"/>
                <w:highlight w:val="none"/>
              </w:rPr>
            </m:ctrlPr>
          </m:fPr>
          <m:num>
            <m:sSub>
              <m:sSubPr>
                <m:ctrlPr>
                  <w:rPr>
                    <w:rFonts w:ascii="Cambria Math" w:hAnsi="Cambria Math"/>
                    <w:b w:val="0"/>
                    <w:i/>
                    <w:iCs/>
                    <w:sz w:val="24"/>
                    <w:szCs w:val="24"/>
                    <w:highlight w:val="none"/>
                  </w:rPr>
                </m:ctrlPr>
              </m:sSubPr>
              <m:e>
                <m:d>
                  <m:dPr>
                    <m:ctrlPr>
                      <w:rPr>
                        <w:rFonts w:ascii="Cambria Math" w:hAnsi="Cambria Math"/>
                        <w:b w:val="0"/>
                        <w:i/>
                        <w:iCs/>
                        <w:sz w:val="24"/>
                        <w:szCs w:val="24"/>
                        <w:highlight w:val="none"/>
                      </w:rPr>
                    </m:ctrlPr>
                  </m:dPr>
                  <m:e>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i</m:t>
                        </m:r>
                        <m:ctrlPr>
                          <w:rPr>
                            <w:rFonts w:ascii="Cambria Math" w:hAnsi="Cambria Math"/>
                            <w:b w:val="0"/>
                            <w:i/>
                            <w:iCs/>
                            <w:sz w:val="24"/>
                            <w:szCs w:val="24"/>
                            <w:highlight w:val="none"/>
                          </w:rPr>
                        </m:ctrlPr>
                      </m:sub>
                    </m:sSub>
                    <m:r>
                      <m:rPr/>
                      <w:rPr>
                        <w:rFonts w:hint="default" w:ascii="Cambria Math" w:hAnsi="Cambria Math"/>
                        <w:sz w:val="24"/>
                        <w:szCs w:val="24"/>
                        <w:highlight w:val="none"/>
                        <w:lang w:val="en-US" w:eastAsia="zh-CN"/>
                      </w:rPr>
                      <m:t>−</m:t>
                    </m:r>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ci</m:t>
                        </m:r>
                        <m:ctrlPr>
                          <w:rPr>
                            <w:rFonts w:ascii="Cambria Math" w:hAnsi="Cambria Math"/>
                            <w:b w:val="0"/>
                            <w:i/>
                            <w:iCs/>
                            <w:sz w:val="24"/>
                            <w:szCs w:val="24"/>
                            <w:highlight w:val="none"/>
                          </w:rPr>
                        </m:ctrlPr>
                      </m:sub>
                    </m:sSub>
                    <m:ctrlPr>
                      <w:rPr>
                        <w:rFonts w:ascii="Cambria Math" w:hAnsi="Cambria Math"/>
                        <w:b w:val="0"/>
                        <w:i/>
                        <w:iCs/>
                        <w:sz w:val="24"/>
                        <w:szCs w:val="24"/>
                        <w:highlight w:val="none"/>
                      </w:rPr>
                    </m:ctrlPr>
                  </m:e>
                </m:d>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max</m:t>
                </m:r>
                <m:ctrlPr>
                  <w:rPr>
                    <w:rFonts w:ascii="Cambria Math" w:hAnsi="Cambria Math"/>
                    <w:b w:val="0"/>
                    <w:i/>
                    <w:iCs/>
                    <w:sz w:val="24"/>
                    <w:szCs w:val="24"/>
                    <w:highlight w:val="none"/>
                  </w:rPr>
                </m:ctrlPr>
              </m:sub>
            </m:sSub>
            <m:ctrlPr>
              <w:rPr>
                <w:rFonts w:ascii="Cambria Math" w:hAnsi="Cambria Math"/>
                <w:b w:val="0"/>
                <w:i/>
                <w:iCs/>
                <w:sz w:val="24"/>
                <w:szCs w:val="24"/>
                <w:highlight w:val="none"/>
              </w:rPr>
            </m:ctrlPr>
          </m:num>
          <m:den>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U</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i</m:t>
                </m:r>
                <m:ctrlPr>
                  <w:rPr>
                    <w:rFonts w:ascii="Cambria Math" w:hAnsi="Cambria Math"/>
                    <w:b w:val="0"/>
                    <w:i/>
                    <w:iCs/>
                    <w:sz w:val="24"/>
                    <w:szCs w:val="24"/>
                    <w:highlight w:val="none"/>
                  </w:rPr>
                </m:ctrlPr>
              </m:sub>
            </m:sSub>
            <m:ctrlPr>
              <w:rPr>
                <w:rFonts w:ascii="Cambria Math" w:hAnsi="Cambria Math"/>
                <w:b w:val="0"/>
                <w:i/>
                <w:iCs/>
                <w:sz w:val="24"/>
                <w:szCs w:val="24"/>
                <w:highlight w:val="none"/>
              </w:rPr>
            </m:ctrlPr>
          </m:den>
        </m:f>
        <m:r>
          <m:rPr/>
          <w:rPr>
            <w:rFonts w:ascii="Cambria Math" w:hAnsi="Cambria Math"/>
            <w:sz w:val="24"/>
            <w:szCs w:val="24"/>
            <w:highlight w:val="none"/>
          </w:rPr>
          <m:t>×</m:t>
        </m:r>
        <m:r>
          <m:rPr/>
          <w:rPr>
            <w:rFonts w:hint="default" w:ascii="Cambria Math" w:hAnsi="Cambria Math"/>
            <w:sz w:val="24"/>
            <w:szCs w:val="24"/>
            <w:highlight w:val="none"/>
            <w:lang w:val="en-US" w:eastAsia="zh-CN"/>
          </w:rPr>
          <m:t>100</m:t>
        </m:r>
        <m:r>
          <m:rPr/>
          <w:rPr>
            <w:rFonts w:ascii="Cambria Math" w:hAnsi="Cambria Math"/>
            <w:sz w:val="24"/>
            <w:szCs w:val="24"/>
            <w:highlight w:val="none"/>
            <w:lang w:val="en-US"/>
          </w:rPr>
          <m:t>%</m:t>
        </m:r>
        <m:r>
          <m:rPr/>
          <w:rPr>
            <w:rFonts w:hint="default" w:ascii="Cambria Math" w:hAnsi="Cambria Math"/>
            <w:sz w:val="24"/>
            <w:szCs w:val="24"/>
            <w:highlight w:val="none"/>
            <w:lang w:val="en-US" w:eastAsia="zh-CN"/>
          </w:rPr>
          <m:t xml:space="preserve"> </m:t>
        </m:r>
      </m:oMath>
      <w:r>
        <w:rPr>
          <w:rFonts w:hint="eastAsia" w:hAnsi="Cambria Math"/>
          <w:i w:val="0"/>
          <w:sz w:val="24"/>
          <w:szCs w:val="24"/>
          <w:highlight w:val="none"/>
          <w:lang w:val="en-US" w:eastAsia="zh-CN"/>
        </w:rPr>
        <w:t xml:space="preserve">                         </w:t>
      </w:r>
      <w:r>
        <w:rPr>
          <w:rFonts w:hint="eastAsia" w:ascii="Times New Roman" w:hAnsi="Times New Roman" w:cs="Times New Roman"/>
          <w:i w:val="0"/>
          <w:sz w:val="24"/>
          <w:szCs w:val="24"/>
          <w:highlight w:val="none"/>
          <w:lang w:val="en-US" w:eastAsia="zh-CN"/>
        </w:rPr>
        <w:t>（4）</w:t>
      </w:r>
    </w:p>
    <w:p w14:paraId="67B249C7">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式中：</w:t>
      </w:r>
    </w:p>
    <w:p w14:paraId="1FD8F3D4">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sz w:val="24"/>
          <w:szCs w:val="24"/>
          <w:highlight w:val="none"/>
          <w:lang w:val="en-US" w:eastAsia="zh-CN"/>
        </w:rPr>
      </w:pPr>
      <m:oMath>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D</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ci</m:t>
            </m:r>
            <m:ctrlPr>
              <w:rPr>
                <w:rFonts w:ascii="Cambria Math" w:hAnsi="Cambria Math"/>
                <w:b w:val="0"/>
                <w:i/>
                <w:iCs/>
                <w:sz w:val="24"/>
                <w:szCs w:val="24"/>
                <w:highlight w:val="none"/>
              </w:rPr>
            </m:ctrlPr>
          </m:sub>
        </m:sSub>
      </m:oMath>
      <w:r>
        <w:rPr>
          <w:rFonts w:hint="eastAsia" w:ascii="微软雅黑" w:hAnsi="微软雅黑" w:eastAsia="微软雅黑" w:cs="微软雅黑"/>
          <w:b w:val="0"/>
          <w:i w:val="0"/>
          <w:sz w:val="24"/>
          <w:szCs w:val="24"/>
          <w:highlight w:val="none"/>
          <w:lang w:eastAsia="zh-CN"/>
        </w:rPr>
        <w:t>——</w:t>
      </w:r>
      <w:r>
        <w:rPr>
          <w:rFonts w:hint="eastAsia" w:ascii="宋体" w:hAnsi="宋体" w:eastAsia="宋体" w:cs="宋体"/>
          <w:b w:val="0"/>
          <w:i w:val="0"/>
          <w:sz w:val="24"/>
          <w:szCs w:val="24"/>
          <w:highlight w:val="none"/>
          <w:lang w:val="en-US" w:eastAsia="zh-CN"/>
        </w:rPr>
        <w:t>用最小二乘</w:t>
      </w:r>
      <w:r>
        <w:rPr>
          <w:rFonts w:hint="eastAsia" w:hAnsi="宋体" w:cs="宋体"/>
          <w:b w:val="0"/>
          <w:i w:val="0"/>
          <w:sz w:val="24"/>
          <w:szCs w:val="24"/>
          <w:highlight w:val="none"/>
          <w:lang w:val="en-US" w:eastAsia="zh-CN"/>
        </w:rPr>
        <w:t>拟合</w:t>
      </w:r>
      <w:r>
        <w:rPr>
          <w:rFonts w:hint="eastAsia" w:ascii="宋体" w:hAnsi="宋体" w:eastAsia="宋体" w:cs="宋体"/>
          <w:b w:val="0"/>
          <w:i w:val="0"/>
          <w:sz w:val="24"/>
          <w:szCs w:val="24"/>
          <w:highlight w:val="none"/>
          <w:lang w:val="en-US" w:eastAsia="zh-CN"/>
        </w:rPr>
        <w:t>法</w:t>
      </w:r>
      <w:r>
        <w:rPr>
          <w:rFonts w:hint="eastAsia" w:hAnsi="宋体" w:cs="宋体"/>
          <w:b w:val="0"/>
          <w:i w:val="0"/>
          <w:sz w:val="24"/>
          <w:szCs w:val="24"/>
          <w:highlight w:val="none"/>
          <w:lang w:val="en-US" w:eastAsia="zh-CN"/>
        </w:rPr>
        <w:t>的</w:t>
      </w:r>
      <w:r>
        <w:rPr>
          <w:rFonts w:hint="eastAsia" w:ascii="宋体" w:hAnsi="宋体" w:eastAsia="宋体" w:cs="宋体"/>
          <w:b w:val="0"/>
          <w:i w:val="0"/>
          <w:sz w:val="24"/>
          <w:szCs w:val="24"/>
          <w:highlight w:val="none"/>
          <w:lang w:val="en-US" w:eastAsia="zh-CN"/>
        </w:rPr>
        <w:t>计算值；</w:t>
      </w:r>
    </w:p>
    <w:p w14:paraId="7EEA9CF7">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i w:val="0"/>
          <w:sz w:val="24"/>
          <w:szCs w:val="24"/>
          <w:lang w:val="en-US" w:eastAsia="zh-CN"/>
        </w:rPr>
      </w:pPr>
      <m:oMath>
        <m:sSub>
          <m:sSubPr>
            <m:ctrlPr>
              <w:rPr>
                <w:rFonts w:ascii="Cambria Math" w:hAnsi="Cambria Math"/>
                <w:b w:val="0"/>
                <w:i/>
                <w:iCs/>
                <w:sz w:val="24"/>
                <w:szCs w:val="24"/>
                <w:highlight w:val="none"/>
              </w:rPr>
            </m:ctrlPr>
          </m:sSubPr>
          <m:e>
            <m:r>
              <m:rPr/>
              <w:rPr>
                <w:rFonts w:hint="default" w:ascii="Cambria Math" w:hAnsi="Cambria Math"/>
                <w:sz w:val="24"/>
                <w:szCs w:val="24"/>
                <w:highlight w:val="none"/>
                <w:lang w:val="en-US" w:eastAsia="zh-CN"/>
              </w:rPr>
              <m:t>U</m:t>
            </m:r>
            <m:ctrlPr>
              <w:rPr>
                <w:rFonts w:ascii="Cambria Math" w:hAnsi="Cambria Math"/>
                <w:b w:val="0"/>
                <w:i/>
                <w:iCs/>
                <w:sz w:val="24"/>
                <w:szCs w:val="24"/>
                <w:highlight w:val="none"/>
              </w:rPr>
            </m:ctrlPr>
          </m:e>
          <m:sub>
            <m:r>
              <m:rPr/>
              <w:rPr>
                <w:rFonts w:hint="default" w:ascii="Cambria Math" w:hAnsi="Cambria Math"/>
                <w:sz w:val="24"/>
                <w:szCs w:val="24"/>
                <w:highlight w:val="none"/>
                <w:lang w:val="en-US" w:eastAsia="zh-CN"/>
              </w:rPr>
              <m:t>i</m:t>
            </m:r>
            <m:ctrlPr>
              <w:rPr>
                <w:rFonts w:ascii="Cambria Math" w:hAnsi="Cambria Math"/>
                <w:b w:val="0"/>
                <w:i/>
                <w:iCs/>
                <w:sz w:val="24"/>
                <w:szCs w:val="24"/>
                <w:highlight w:val="none"/>
              </w:rPr>
            </m:ctrlPr>
          </m:sub>
        </m:sSub>
      </m:oMath>
      <w:r>
        <w:rPr>
          <w:rFonts w:hint="eastAsia" w:ascii="微软雅黑" w:hAnsi="微软雅黑" w:eastAsia="微软雅黑" w:cs="微软雅黑"/>
          <w:b w:val="0"/>
          <w:i w:val="0"/>
          <w:sz w:val="24"/>
          <w:szCs w:val="24"/>
          <w:highlight w:val="none"/>
          <w:lang w:eastAsia="zh-CN"/>
        </w:rPr>
        <w:t>——</w:t>
      </w:r>
      <w:r>
        <w:rPr>
          <w:rFonts w:hint="eastAsia" w:ascii="宋体" w:hAnsi="宋体" w:eastAsia="宋体" w:cs="宋体"/>
          <w:b w:val="0"/>
          <w:i w:val="0"/>
          <w:sz w:val="24"/>
          <w:szCs w:val="24"/>
          <w:highlight w:val="none"/>
          <w:lang w:val="en-US" w:eastAsia="zh-CN"/>
        </w:rPr>
        <w:t>第</w:t>
      </w:r>
      <m:oMath>
        <m:r>
          <m:rPr/>
          <w:rPr>
            <w:rFonts w:hint="default" w:ascii="Cambria Math" w:hAnsi="Cambria Math"/>
            <w:sz w:val="24"/>
            <w:szCs w:val="24"/>
            <w:highlight w:val="none"/>
            <w:lang w:val="en-US" w:eastAsia="zh-CN"/>
          </w:rPr>
          <m:t>i</m:t>
        </m:r>
      </m:oMath>
      <w:r>
        <w:rPr>
          <w:rFonts w:hint="eastAsia" w:hAnsi="Cambria Math"/>
          <w:i w:val="0"/>
          <w:sz w:val="24"/>
          <w:szCs w:val="24"/>
          <w:highlight w:val="none"/>
          <w:lang w:val="en-US" w:eastAsia="zh-CN"/>
        </w:rPr>
        <w:t>次</w:t>
      </w:r>
      <w:r>
        <w:rPr>
          <w:rFonts w:hint="eastAsia" w:hAnsi="宋体" w:cs="宋体"/>
          <w:b w:val="0"/>
          <w:i w:val="0"/>
          <w:sz w:val="24"/>
          <w:szCs w:val="24"/>
          <w:highlight w:val="none"/>
          <w:lang w:val="en-US" w:eastAsia="zh-CN"/>
        </w:rPr>
        <w:t>剂量监测计数。</w:t>
      </w:r>
    </w:p>
    <w:p w14:paraId="717B31B2">
      <w:pPr>
        <w:pStyle w:val="10"/>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7.2.1.8 X射线剂量示值的误差</w:t>
      </w:r>
    </w:p>
    <w:p w14:paraId="660FD3A6">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选取临床上常用的剂量（率）挡，测量方法同7.2.1.6，X射线剂量示值的误差用相对偏差</w:t>
      </w:r>
      <m:oMath>
        <m:r>
          <m:rPr/>
          <w:rPr>
            <w:rFonts w:hint="default" w:ascii="Cambria Math" w:hAnsi="Cambria Math"/>
            <w:sz w:val="24"/>
            <w:szCs w:val="24"/>
            <w:highlight w:val="none"/>
            <w:lang w:val="en-US" w:eastAsia="zh-CN"/>
          </w:rPr>
          <m:t>v</m:t>
        </m:r>
      </m:oMath>
      <w:r>
        <w:rPr>
          <w:rFonts w:hint="eastAsia" w:ascii="Times New Roman" w:hAnsi="Times New Roman"/>
          <w:sz w:val="24"/>
          <w:szCs w:val="24"/>
          <w:highlight w:val="none"/>
          <w:lang w:val="en-US" w:eastAsia="zh-CN"/>
        </w:rPr>
        <w:t>表示，根据式</w:t>
      </w:r>
      <w:r>
        <w:rPr>
          <w:rFonts w:hint="eastAsia" w:ascii="Times New Roman" w:hAnsi="Times New Roman" w:cs="Times New Roman"/>
          <w:i w:val="0"/>
          <w:sz w:val="24"/>
          <w:szCs w:val="24"/>
          <w:highlight w:val="none"/>
          <w:lang w:val="en-US" w:eastAsia="zh-CN"/>
        </w:rPr>
        <w:t>（5）</w:t>
      </w:r>
      <w:r>
        <w:rPr>
          <w:rFonts w:hint="eastAsia" w:ascii="Times New Roman" w:hAnsi="Times New Roman"/>
          <w:sz w:val="24"/>
          <w:szCs w:val="24"/>
          <w:highlight w:val="none"/>
          <w:lang w:val="en-US" w:eastAsia="zh-CN"/>
        </w:rPr>
        <w:t>计算。</w:t>
      </w:r>
    </w:p>
    <w:p w14:paraId="43825DC0">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hAnsi="Cambria Math"/>
          <w:i w:val="0"/>
          <w:sz w:val="24"/>
          <w:szCs w:val="24"/>
          <w:highlight w:val="none"/>
          <w:lang w:val="en-US" w:eastAsia="zh-CN"/>
        </w:rPr>
      </w:pPr>
      <m:oMath>
        <m:r>
          <m:rPr/>
          <w:rPr>
            <w:rFonts w:hint="default" w:ascii="Cambria Math" w:hAnsi="Cambria Math"/>
            <w:sz w:val="24"/>
            <w:szCs w:val="24"/>
            <w:highlight w:val="none"/>
            <w:lang w:val="en-US" w:eastAsia="zh-CN"/>
          </w:rPr>
          <m:t>v</m:t>
        </m:r>
        <m:r>
          <m:rPr/>
          <w:rPr>
            <w:rFonts w:ascii="Cambria Math" w:hAnsi="Cambria Math"/>
            <w:sz w:val="24"/>
            <w:szCs w:val="24"/>
            <w:highlight w:val="none"/>
          </w:rPr>
          <m:t>=</m:t>
        </m:r>
        <m:f>
          <m:fPr>
            <m:ctrlPr>
              <w:rPr>
                <w:rFonts w:ascii="Cambria Math" w:hAnsi="Cambria Math"/>
                <w:i/>
                <w:sz w:val="24"/>
                <w:szCs w:val="24"/>
                <w:highlight w:val="none"/>
              </w:rPr>
            </m:ctrlPr>
          </m:fPr>
          <m:num>
            <m:d>
              <m:dPr>
                <m:ctrlPr>
                  <w:rPr>
                    <w:rFonts w:ascii="Cambria Math" w:hAnsi="Cambria Math"/>
                    <w:i/>
                    <w:sz w:val="24"/>
                    <w:szCs w:val="24"/>
                    <w:highlight w:val="none"/>
                  </w:rPr>
                </m:ctrlPr>
              </m:dPr>
              <m:e>
                <m:sSubSup>
                  <m:sSubSupPr>
                    <m:ctrlPr>
                      <w:rPr>
                        <w:rFonts w:ascii="Cambria Math" w:hAnsi="Cambria Math"/>
                        <w:i/>
                        <w:sz w:val="24"/>
                        <w:szCs w:val="24"/>
                        <w:highlight w:val="none"/>
                      </w:rPr>
                    </m:ctrlPr>
                  </m:sSubSupPr>
                  <m:e>
                    <m:r>
                      <m:rPr/>
                      <w:rPr>
                        <w:rFonts w:hint="default" w:ascii="Cambria Math" w:hAnsi="Cambria Math"/>
                        <w:sz w:val="24"/>
                        <w:szCs w:val="24"/>
                        <w:highlight w:val="none"/>
                        <w:lang w:val="en-US" w:eastAsia="zh-CN"/>
                      </w:rPr>
                      <m:t>D</m:t>
                    </m:r>
                    <m:ctrlPr>
                      <w:rPr>
                        <w:rFonts w:ascii="Cambria Math" w:hAnsi="Cambria Math"/>
                        <w:i/>
                        <w:sz w:val="24"/>
                        <w:szCs w:val="24"/>
                        <w:highlight w:val="none"/>
                      </w:rPr>
                    </m:ctrlPr>
                  </m:e>
                  <m:sub>
                    <m:r>
                      <m:rPr/>
                      <w:rPr>
                        <w:rFonts w:hint="default" w:ascii="Cambria Math" w:hAnsi="Cambria Math"/>
                        <w:sz w:val="24"/>
                        <w:szCs w:val="24"/>
                        <w:highlight w:val="none"/>
                        <w:lang w:val="en-US" w:eastAsia="zh-CN"/>
                      </w:rPr>
                      <m:t>0</m:t>
                    </m:r>
                    <m:ctrlPr>
                      <w:rPr>
                        <w:rFonts w:ascii="Cambria Math" w:hAnsi="Cambria Math"/>
                        <w:i/>
                        <w:sz w:val="24"/>
                        <w:szCs w:val="24"/>
                        <w:highlight w:val="none"/>
                      </w:rPr>
                    </m:ctrlPr>
                  </m:sub>
                  <m:sup>
                    <m:r>
                      <m:rPr/>
                      <w:rPr>
                        <w:rFonts w:hint="default" w:ascii="Cambria Math" w:hAnsi="Cambria Math"/>
                        <w:sz w:val="24"/>
                        <w:szCs w:val="24"/>
                        <w:highlight w:val="none"/>
                        <w:lang w:val="en-US" w:eastAsia="zh-CN"/>
                      </w:rPr>
                      <m:t>'</m:t>
                    </m:r>
                    <m:ctrlPr>
                      <w:rPr>
                        <w:rFonts w:ascii="Cambria Math" w:hAnsi="Cambria Math"/>
                        <w:i/>
                        <w:sz w:val="24"/>
                        <w:szCs w:val="24"/>
                        <w:highlight w:val="none"/>
                      </w:rPr>
                    </m:ctrlPr>
                  </m:sup>
                </m:sSubSup>
                <m:r>
                  <m:rPr/>
                  <w:rPr>
                    <w:rFonts w:hint="default" w:ascii="Cambria Math" w:hAnsi="Cambria Math"/>
                    <w:sz w:val="24"/>
                    <w:szCs w:val="24"/>
                    <w:highlight w:val="none"/>
                    <w:lang w:val="en-US" w:eastAsia="zh-CN"/>
                  </w:rPr>
                  <m:t>−</m:t>
                </m:r>
                <m:sSub>
                  <m:sSubPr>
                    <m:ctrlPr>
                      <w:rPr>
                        <w:rFonts w:hint="default" w:ascii="Cambria Math" w:hAnsi="Cambria Math"/>
                        <w:i/>
                        <w:sz w:val="24"/>
                        <w:szCs w:val="24"/>
                        <w:highlight w:val="none"/>
                        <w:lang w:val="en-US" w:eastAsia="zh-CN"/>
                      </w:rPr>
                    </m:ctrlPr>
                  </m:sSubPr>
                  <m:e>
                    <m:r>
                      <m:rPr/>
                      <w:rPr>
                        <w:rFonts w:hint="default" w:ascii="Cambria Math" w:hAnsi="Cambria Math"/>
                        <w:sz w:val="24"/>
                        <w:szCs w:val="24"/>
                        <w:highlight w:val="none"/>
                        <w:lang w:val="en-US" w:eastAsia="zh-CN"/>
                      </w:rPr>
                      <m:t>D</m:t>
                    </m:r>
                    <m:ctrlPr>
                      <w:rPr>
                        <w:rFonts w:hint="default" w:ascii="Cambria Math" w:hAnsi="Cambria Math"/>
                        <w:i/>
                        <w:sz w:val="24"/>
                        <w:szCs w:val="24"/>
                        <w:highlight w:val="none"/>
                        <w:lang w:val="en-US" w:eastAsia="zh-CN"/>
                      </w:rPr>
                    </m:ctrlPr>
                  </m:e>
                  <m:sub>
                    <m:r>
                      <m:rPr/>
                      <w:rPr>
                        <w:rFonts w:hint="default" w:ascii="Cambria Math" w:hAnsi="Cambria Math"/>
                        <w:sz w:val="24"/>
                        <w:szCs w:val="24"/>
                        <w:highlight w:val="none"/>
                        <w:lang w:val="en-US" w:eastAsia="zh-CN"/>
                      </w:rPr>
                      <m:t>0</m:t>
                    </m:r>
                    <m:ctrlPr>
                      <w:rPr>
                        <w:rFonts w:hint="default" w:ascii="Cambria Math" w:hAnsi="Cambria Math"/>
                        <w:i/>
                        <w:sz w:val="24"/>
                        <w:szCs w:val="24"/>
                        <w:highlight w:val="none"/>
                        <w:lang w:val="en-US" w:eastAsia="zh-CN"/>
                      </w:rPr>
                    </m:ctrlPr>
                  </m:sub>
                </m:sSub>
                <m:ctrlPr>
                  <w:rPr>
                    <w:rFonts w:ascii="Cambria Math" w:hAnsi="Cambria Math"/>
                    <w:i/>
                    <w:sz w:val="24"/>
                    <w:szCs w:val="24"/>
                    <w:highlight w:val="none"/>
                  </w:rPr>
                </m:ctrlPr>
              </m:e>
            </m:d>
            <m:ctrlPr>
              <w:rPr>
                <w:rFonts w:ascii="Cambria Math" w:hAnsi="Cambria Math"/>
                <w:i/>
                <w:sz w:val="24"/>
                <w:szCs w:val="24"/>
                <w:highlight w:val="none"/>
              </w:rPr>
            </m:ctrlPr>
          </m:num>
          <m:den>
            <m:sSub>
              <m:sSubPr>
                <m:ctrlPr>
                  <w:rPr>
                    <w:rFonts w:hint="default" w:ascii="Cambria Math" w:hAnsi="Cambria Math"/>
                    <w:i/>
                    <w:sz w:val="24"/>
                    <w:szCs w:val="24"/>
                    <w:highlight w:val="none"/>
                    <w:lang w:val="en-US" w:eastAsia="zh-CN"/>
                  </w:rPr>
                </m:ctrlPr>
              </m:sSubPr>
              <m:e>
                <m:r>
                  <m:rPr/>
                  <w:rPr>
                    <w:rFonts w:hint="default" w:ascii="Cambria Math" w:hAnsi="Cambria Math"/>
                    <w:sz w:val="24"/>
                    <w:szCs w:val="24"/>
                    <w:highlight w:val="none"/>
                    <w:lang w:val="en-US" w:eastAsia="zh-CN"/>
                  </w:rPr>
                  <m:t>D</m:t>
                </m:r>
                <m:ctrlPr>
                  <w:rPr>
                    <w:rFonts w:hint="default" w:ascii="Cambria Math" w:hAnsi="Cambria Math"/>
                    <w:i/>
                    <w:sz w:val="24"/>
                    <w:szCs w:val="24"/>
                    <w:highlight w:val="none"/>
                    <w:lang w:val="en-US" w:eastAsia="zh-CN"/>
                  </w:rPr>
                </m:ctrlPr>
              </m:e>
              <m:sub>
                <m:r>
                  <m:rPr/>
                  <w:rPr>
                    <w:rFonts w:hint="default" w:ascii="Cambria Math" w:hAnsi="Cambria Math"/>
                    <w:sz w:val="24"/>
                    <w:szCs w:val="24"/>
                    <w:highlight w:val="none"/>
                    <w:lang w:val="en-US" w:eastAsia="zh-CN"/>
                  </w:rPr>
                  <m:t>0</m:t>
                </m:r>
                <m:ctrlPr>
                  <w:rPr>
                    <w:rFonts w:hint="default" w:ascii="Cambria Math" w:hAnsi="Cambria Math"/>
                    <w:i/>
                    <w:sz w:val="24"/>
                    <w:szCs w:val="24"/>
                    <w:highlight w:val="none"/>
                    <w:lang w:val="en-US" w:eastAsia="zh-CN"/>
                  </w:rPr>
                </m:ctrlPr>
              </m:sub>
            </m:sSub>
            <m:ctrlPr>
              <w:rPr>
                <w:rFonts w:ascii="Cambria Math" w:hAnsi="Cambria Math"/>
                <w:i/>
                <w:sz w:val="24"/>
                <w:szCs w:val="24"/>
                <w:highlight w:val="none"/>
              </w:rPr>
            </m:ctrlPr>
          </m:den>
        </m:f>
        <m:r>
          <m:rPr/>
          <w:rPr>
            <w:rFonts w:ascii="Cambria Math" w:hAnsi="Cambria Math"/>
            <w:sz w:val="24"/>
            <w:szCs w:val="24"/>
            <w:highlight w:val="none"/>
          </w:rPr>
          <m:t>×</m:t>
        </m:r>
        <m:r>
          <m:rPr/>
          <w:rPr>
            <w:rFonts w:hint="default" w:ascii="Cambria Math" w:hAnsi="Cambria Math"/>
            <w:sz w:val="24"/>
            <w:szCs w:val="24"/>
            <w:highlight w:val="none"/>
            <w:lang w:val="en-US" w:eastAsia="zh-CN"/>
          </w:rPr>
          <m:t>100%</m:t>
        </m:r>
      </m:oMath>
      <w:r>
        <w:rPr>
          <w:rFonts w:hint="eastAsia" w:hAnsi="Cambria Math"/>
          <w:i w:val="0"/>
          <w:sz w:val="24"/>
          <w:szCs w:val="24"/>
          <w:highlight w:val="none"/>
          <w:lang w:val="en-US" w:eastAsia="zh-CN"/>
        </w:rPr>
        <w:t xml:space="preserve">                             </w:t>
      </w:r>
      <w:r>
        <w:rPr>
          <w:rFonts w:hint="eastAsia" w:ascii="Times New Roman" w:hAnsi="Times New Roman" w:cs="Times New Roman"/>
          <w:i w:val="0"/>
          <w:sz w:val="24"/>
          <w:szCs w:val="24"/>
          <w:highlight w:val="none"/>
          <w:lang w:val="en-US" w:eastAsia="zh-CN"/>
        </w:rPr>
        <w:t>（5）</w:t>
      </w:r>
    </w:p>
    <w:p w14:paraId="78B1D5E5">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Cambria Math"/>
          <w:i w:val="0"/>
          <w:sz w:val="24"/>
          <w:szCs w:val="24"/>
          <w:highlight w:val="none"/>
          <w:lang w:val="en-US" w:eastAsia="zh-CN"/>
        </w:rPr>
      </w:pPr>
      <w:r>
        <w:rPr>
          <w:rFonts w:hint="eastAsia" w:hAnsi="Cambria Math"/>
          <w:i w:val="0"/>
          <w:sz w:val="24"/>
          <w:szCs w:val="24"/>
          <w:highlight w:val="none"/>
          <w:lang w:val="en-US" w:eastAsia="zh-CN"/>
        </w:rPr>
        <w:t>式中：</w:t>
      </w:r>
    </w:p>
    <w:p w14:paraId="5B7FAD74">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Ansi="Cambria Math"/>
          <w:i w:val="0"/>
          <w:sz w:val="24"/>
          <w:szCs w:val="24"/>
          <w:highlight w:val="none"/>
          <w:lang w:val="en-US"/>
        </w:rPr>
      </w:pPr>
      <m:oMath>
        <m:sSubSup>
          <m:sSubSupPr>
            <m:ctrlPr>
              <w:rPr>
                <w:rFonts w:ascii="Cambria Math" w:hAnsi="Cambria Math"/>
                <w:i/>
                <w:sz w:val="24"/>
                <w:szCs w:val="24"/>
                <w:highlight w:val="none"/>
              </w:rPr>
            </m:ctrlPr>
          </m:sSubSupPr>
          <m:e>
            <m:r>
              <m:rPr/>
              <w:rPr>
                <w:rFonts w:hint="default" w:ascii="Cambria Math" w:hAnsi="Cambria Math"/>
                <w:sz w:val="24"/>
                <w:szCs w:val="24"/>
                <w:highlight w:val="none"/>
                <w:lang w:val="en-US" w:eastAsia="zh-CN"/>
              </w:rPr>
              <m:t>D</m:t>
            </m:r>
            <m:ctrlPr>
              <w:rPr>
                <w:rFonts w:ascii="Cambria Math" w:hAnsi="Cambria Math"/>
                <w:i/>
                <w:sz w:val="24"/>
                <w:szCs w:val="24"/>
                <w:highlight w:val="none"/>
              </w:rPr>
            </m:ctrlPr>
          </m:e>
          <m:sub>
            <m:r>
              <m:rPr/>
              <w:rPr>
                <w:rFonts w:hint="default" w:ascii="Cambria Math" w:hAnsi="Cambria Math"/>
                <w:sz w:val="24"/>
                <w:szCs w:val="24"/>
                <w:highlight w:val="none"/>
                <w:lang w:val="en-US" w:eastAsia="zh-CN"/>
              </w:rPr>
              <m:t>0</m:t>
            </m:r>
            <m:ctrlPr>
              <w:rPr>
                <w:rFonts w:ascii="Cambria Math" w:hAnsi="Cambria Math"/>
                <w:i/>
                <w:sz w:val="24"/>
                <w:szCs w:val="24"/>
                <w:highlight w:val="none"/>
              </w:rPr>
            </m:ctrlPr>
          </m:sub>
          <m:sup>
            <m:r>
              <m:rPr/>
              <w:rPr>
                <w:rFonts w:hint="default" w:ascii="Cambria Math" w:hAnsi="Cambria Math"/>
                <w:sz w:val="24"/>
                <w:szCs w:val="24"/>
                <w:highlight w:val="none"/>
                <w:lang w:val="en-US" w:eastAsia="zh-CN"/>
              </w:rPr>
              <m:t>'</m:t>
            </m:r>
            <m:ctrlPr>
              <w:rPr>
                <w:rFonts w:ascii="Cambria Math" w:hAnsi="Cambria Math"/>
                <w:i/>
                <w:sz w:val="24"/>
                <w:szCs w:val="24"/>
                <w:highlight w:val="none"/>
              </w:rPr>
            </m:ctrlPr>
          </m:sup>
        </m:sSubSup>
      </m:oMath>
      <w:r>
        <w:rPr>
          <w:rFonts w:hint="eastAsia" w:ascii="微软雅黑" w:hAnsi="微软雅黑" w:eastAsia="微软雅黑" w:cs="微软雅黑"/>
          <w:b w:val="0"/>
          <w:i w:val="0"/>
          <w:sz w:val="24"/>
          <w:szCs w:val="24"/>
          <w:highlight w:val="none"/>
          <w:lang w:eastAsia="zh-CN"/>
        </w:rPr>
        <w:t>——</w:t>
      </w:r>
      <w:r>
        <w:rPr>
          <w:rFonts w:hint="eastAsia" w:ascii="宋体" w:hAnsi="宋体" w:eastAsia="宋体" w:cs="宋体"/>
          <w:b w:val="0"/>
          <w:i w:val="0"/>
          <w:sz w:val="24"/>
          <w:szCs w:val="24"/>
          <w:highlight w:val="none"/>
          <w:lang w:val="en-US" w:eastAsia="zh-CN"/>
        </w:rPr>
        <w:t>剂量监测计数；</w:t>
      </w:r>
    </w:p>
    <w:p w14:paraId="049C85B2">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sz w:val="24"/>
          <w:szCs w:val="24"/>
          <w:highlight w:val="none"/>
          <w:lang w:val="en-US" w:eastAsia="zh-CN"/>
        </w:rPr>
      </w:pPr>
      <m:oMath>
        <m:sSub>
          <m:sSubPr>
            <m:ctrlPr>
              <w:rPr>
                <w:rFonts w:hint="default" w:ascii="Cambria Math" w:hAnsi="Cambria Math"/>
                <w:i/>
                <w:sz w:val="24"/>
                <w:szCs w:val="24"/>
                <w:highlight w:val="none"/>
                <w:lang w:val="en-US" w:eastAsia="zh-CN"/>
              </w:rPr>
            </m:ctrlPr>
          </m:sSubPr>
          <m:e>
            <m:r>
              <m:rPr/>
              <w:rPr>
                <w:rFonts w:hint="default" w:ascii="Cambria Math" w:hAnsi="Cambria Math"/>
                <w:sz w:val="24"/>
                <w:szCs w:val="24"/>
                <w:highlight w:val="none"/>
                <w:lang w:val="en-US" w:eastAsia="zh-CN"/>
              </w:rPr>
              <m:t>D</m:t>
            </m:r>
            <m:ctrlPr>
              <w:rPr>
                <w:rFonts w:hint="default" w:ascii="Cambria Math" w:hAnsi="Cambria Math"/>
                <w:i/>
                <w:sz w:val="24"/>
                <w:szCs w:val="24"/>
                <w:highlight w:val="none"/>
                <w:lang w:val="en-US" w:eastAsia="zh-CN"/>
              </w:rPr>
            </m:ctrlPr>
          </m:e>
          <m:sub>
            <m:r>
              <m:rPr/>
              <w:rPr>
                <w:rFonts w:hint="default" w:ascii="Cambria Math" w:hAnsi="Cambria Math"/>
                <w:sz w:val="24"/>
                <w:szCs w:val="24"/>
                <w:highlight w:val="none"/>
                <w:lang w:val="en-US" w:eastAsia="zh-CN"/>
              </w:rPr>
              <m:t>0</m:t>
            </m:r>
            <m:ctrlPr>
              <w:rPr>
                <w:rFonts w:hint="default" w:ascii="Cambria Math" w:hAnsi="Cambria Math"/>
                <w:i/>
                <w:sz w:val="24"/>
                <w:szCs w:val="24"/>
                <w:highlight w:val="none"/>
                <w:lang w:val="en-US" w:eastAsia="zh-CN"/>
              </w:rPr>
            </m:ctrlPr>
          </m:sub>
        </m:sSub>
      </m:oMath>
      <w:r>
        <w:rPr>
          <w:rFonts w:hint="eastAsia" w:ascii="微软雅黑" w:hAnsi="微软雅黑" w:eastAsia="微软雅黑" w:cs="微软雅黑"/>
          <w:b w:val="0"/>
          <w:i w:val="0"/>
          <w:sz w:val="24"/>
          <w:szCs w:val="24"/>
          <w:highlight w:val="none"/>
          <w:lang w:eastAsia="zh-CN"/>
        </w:rPr>
        <w:t>——</w:t>
      </w:r>
      <w:r>
        <w:rPr>
          <w:rFonts w:hint="eastAsia" w:ascii="宋体" w:hAnsi="宋体" w:eastAsia="宋体" w:cs="宋体"/>
          <w:b w:val="0"/>
          <w:i w:val="0"/>
          <w:sz w:val="24"/>
          <w:szCs w:val="24"/>
          <w:highlight w:val="none"/>
          <w:lang w:val="en-US" w:eastAsia="zh-CN"/>
        </w:rPr>
        <w:t>剂量测量值。</w:t>
      </w:r>
    </w:p>
    <w:p w14:paraId="5B8EFE0A">
      <w:pPr>
        <w:pStyle w:val="10"/>
        <w:spacing w:line="360" w:lineRule="auto"/>
        <w:jc w:val="left"/>
        <w:rPr>
          <w:rFonts w:hint="default"/>
          <w:lang w:val="en-US" w:eastAsia="zh-CN"/>
        </w:rPr>
      </w:pPr>
      <w:r>
        <w:rPr>
          <w:rFonts w:hint="eastAsia" w:ascii="Times New Roman" w:hAnsi="Times New Roman"/>
          <w:sz w:val="24"/>
          <w:lang w:val="en-US" w:eastAsia="zh-CN"/>
        </w:rPr>
        <w:t>7.2.1.9 X射线吸收剂量</w:t>
      </w:r>
    </w:p>
    <w:p w14:paraId="2B333A4E">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w:r>
        <w:rPr>
          <w:rFonts w:hint="eastAsia" w:ascii="Times New Roman" w:hAnsi="Times New Roman"/>
          <w:sz w:val="24"/>
          <w:highlight w:val="none"/>
          <w:lang w:val="en-US" w:eastAsia="zh-CN"/>
        </w:rPr>
        <w:t>使用圆柱形电离室，测量深度为10cm，SSD为正常治疗距离，水模体表面光野</w:t>
      </w:r>
      <w:r>
        <w:rPr>
          <w:rFonts w:hint="eastAsia" w:ascii="Times New Roman" w:hAnsi="Times New Roman"/>
          <w:sz w:val="24"/>
          <w:lang w:val="en-US" w:eastAsia="zh-CN"/>
        </w:rPr>
        <w:t>为10cm×10cm，电离室的轴与射线束轴垂直。</w:t>
      </w:r>
    </w:p>
    <w:p w14:paraId="1B66522E">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w:r>
        <w:rPr>
          <w:rFonts w:hint="eastAsia" w:ascii="Times New Roman" w:hAnsi="Times New Roman"/>
          <w:sz w:val="24"/>
          <w:lang w:val="en-US" w:eastAsia="zh-CN"/>
        </w:rPr>
        <w:t>用户辐射质</w:t>
      </w:r>
      <m:oMath>
        <m:r>
          <m:rPr/>
          <w:rPr>
            <w:rFonts w:hint="default" w:ascii="Cambria Math" w:hAnsi="Cambria Math"/>
            <w:sz w:val="24"/>
            <w:lang w:val="en-US" w:eastAsia="zh-CN"/>
          </w:rPr>
          <m:t>Q</m:t>
        </m:r>
      </m:oMath>
      <w:r>
        <w:rPr>
          <w:rFonts w:hint="eastAsia" w:ascii="Times New Roman" w:hAnsi="Times New Roman"/>
          <w:sz w:val="24"/>
          <w:lang w:val="en-US" w:eastAsia="zh-CN"/>
        </w:rPr>
        <w:t>下测量点</w:t>
      </w:r>
      <w:r>
        <w:rPr>
          <w:rFonts w:hint="eastAsia" w:ascii="Times New Roman" w:hAnsi="Times New Roman"/>
          <w:sz w:val="24"/>
          <w:highlight w:val="none"/>
          <w:lang w:val="en-US" w:eastAsia="zh-CN"/>
        </w:rPr>
        <w:t>处的</w:t>
      </w:r>
      <w:r>
        <w:rPr>
          <w:rFonts w:hint="eastAsia" w:ascii="Times New Roman" w:hAnsi="Times New Roman"/>
          <w:sz w:val="24"/>
          <w:lang w:val="en-US" w:eastAsia="zh-CN"/>
        </w:rPr>
        <w:t>水吸收剂量</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D</m:t>
            </m:r>
            <m:ctrlPr>
              <w:rPr>
                <w:rFonts w:hint="eastAsia" w:ascii="Cambria Math" w:hAnsi="Cambria Math"/>
                <w:i/>
                <w:iCs/>
                <w:sz w:val="24"/>
                <w:lang w:val="en-US" w:eastAsia="zh-CN"/>
              </w:rPr>
            </m:ctrlPr>
          </m:e>
          <m:sub>
            <m:r>
              <m:rPr/>
              <w:rPr>
                <w:rFonts w:hint="default" w:ascii="Cambria Math" w:hAnsi="Cambria Math"/>
                <w:sz w:val="24"/>
                <w:lang w:val="en-US" w:eastAsia="zh-CN"/>
              </w:rPr>
              <m:t>w,Q</m:t>
            </m:r>
            <m:ctrlPr>
              <w:rPr>
                <w:rFonts w:hint="eastAsia" w:ascii="Cambria Math" w:hAnsi="Cambria Math"/>
                <w:i/>
                <w:iCs/>
                <w:sz w:val="24"/>
                <w:lang w:val="en-US" w:eastAsia="zh-CN"/>
              </w:rPr>
            </m:ctrlPr>
          </m:sub>
        </m:sSub>
      </m:oMath>
      <w:r>
        <w:rPr>
          <w:rFonts w:hint="eastAsia" w:hAnsi="Cambria Math"/>
          <w:i w:val="0"/>
          <w:iCs/>
          <w:sz w:val="24"/>
          <w:lang w:val="en-US" w:eastAsia="zh-CN"/>
        </w:rPr>
        <w:t>根据式</w:t>
      </w:r>
      <w:r>
        <w:rPr>
          <w:rFonts w:hint="eastAsia" w:ascii="Times New Roman" w:hAnsi="Times New Roman" w:cs="Times New Roman"/>
          <w:i w:val="0"/>
          <w:sz w:val="24"/>
          <w:szCs w:val="24"/>
          <w:highlight w:val="none"/>
          <w:lang w:val="en-US" w:eastAsia="zh-CN"/>
        </w:rPr>
        <w:t>（6）</w:t>
      </w:r>
      <w:r>
        <w:rPr>
          <w:rFonts w:hint="eastAsia" w:hAnsi="Cambria Math"/>
          <w:i w:val="0"/>
          <w:iCs/>
          <w:sz w:val="24"/>
          <w:lang w:val="en-US" w:eastAsia="zh-CN"/>
        </w:rPr>
        <w:t>计算。</w:t>
      </w:r>
    </w:p>
    <w:p w14:paraId="02E675CD">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Times New Roman" w:hAnsi="Times New Roman"/>
          <w:sz w:val="24"/>
          <w:lang w:val="en-US" w:eastAsia="zh-CN"/>
        </w:rPr>
      </w:pPr>
      <w:r>
        <w:rPr>
          <w:rFonts w:hint="eastAsia" w:ascii="Times New Roman" w:hAnsi="Times New Roman"/>
          <w:sz w:val="24"/>
          <w:lang w:val="en-US" w:eastAsia="zh-CN"/>
        </w:rPr>
        <w:tab/>
      </w:r>
      <w:r>
        <w:rPr>
          <w:rFonts w:hint="eastAsia" w:ascii="Times New Roman" w:hAnsi="Times New Roman"/>
          <w:sz w:val="24"/>
          <w:lang w:val="en-US" w:eastAsia="zh-CN"/>
        </w:rPr>
        <w:tab/>
      </w:r>
      <m:oMath>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D</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w,Q</m:t>
            </m:r>
            <m:ctrlPr>
              <w:rPr>
                <w:rFonts w:hint="eastAsia" w:ascii="Cambria Math" w:hAnsi="Cambria Math"/>
                <w:i/>
                <w:iCs/>
                <w:sz w:val="24"/>
                <w:szCs w:val="20"/>
                <w:lang w:val="en-US" w:eastAsia="zh-CN"/>
              </w:rPr>
            </m:ctrlPr>
          </m:sub>
        </m:sSub>
        <m:r>
          <m:rPr/>
          <w:rPr>
            <w:rFonts w:hint="eastAsia" w:ascii="Cambria Math" w:hAnsi="Cambria Math"/>
            <w:sz w:val="24"/>
            <w:szCs w:val="20"/>
            <w:lang w:val="en-US" w:eastAsia="zh-CN"/>
          </w:rPr>
          <m:t>=</m:t>
        </m:r>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M</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Q</m:t>
            </m:r>
            <m:ctrlPr>
              <w:rPr>
                <w:rFonts w:hint="eastAsia" w:ascii="Cambria Math" w:hAnsi="Cambria Math"/>
                <w:i/>
                <w:iCs/>
                <w:sz w:val="24"/>
                <w:szCs w:val="20"/>
                <w:lang w:val="en-US" w:eastAsia="zh-CN"/>
              </w:rPr>
            </m:ctrlPr>
          </m:sub>
        </m:sSub>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N</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D,w,</m:t>
            </m:r>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Q</m:t>
                </m:r>
                <m:ctrlPr>
                  <w:rPr>
                    <w:rFonts w:hint="eastAsia" w:ascii="Cambria Math" w:hAnsi="Cambria Math"/>
                    <w:i/>
                    <w:iCs/>
                    <w:sz w:val="24"/>
                    <w:szCs w:val="20"/>
                    <w:lang w:val="en-US" w:eastAsia="zh-CN"/>
                  </w:rPr>
                </m:ctrlPr>
              </m:e>
              <m:sub>
                <m:r>
                  <m:rPr/>
                  <w:rPr>
                    <w:rFonts w:hint="eastAsia" w:ascii="Cambria Math" w:hAnsi="Cambria Math"/>
                    <w:sz w:val="24"/>
                    <w:szCs w:val="20"/>
                    <w:lang w:val="en-US" w:eastAsia="zh-CN"/>
                  </w:rPr>
                  <m:t>0</m:t>
                </m:r>
                <m:ctrlPr>
                  <w:rPr>
                    <w:rFonts w:hint="eastAsia" w:ascii="Cambria Math" w:hAnsi="Cambria Math"/>
                    <w:i/>
                    <w:iCs/>
                    <w:sz w:val="24"/>
                    <w:szCs w:val="20"/>
                    <w:lang w:val="en-US" w:eastAsia="zh-CN"/>
                  </w:rPr>
                </m:ctrlPr>
              </m:sub>
            </m:sSub>
            <m:ctrlPr>
              <w:rPr>
                <w:rFonts w:hint="eastAsia" w:ascii="Cambria Math" w:hAnsi="Cambria Math"/>
                <w:i/>
                <w:iCs/>
                <w:sz w:val="24"/>
                <w:szCs w:val="20"/>
                <w:lang w:val="en-US" w:eastAsia="zh-CN"/>
              </w:rPr>
            </m:ctrlPr>
          </m:sub>
        </m:sSub>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k</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Q,</m:t>
            </m:r>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Q</m:t>
                </m:r>
                <m:ctrlPr>
                  <w:rPr>
                    <w:rFonts w:hint="eastAsia" w:ascii="Cambria Math" w:hAnsi="Cambria Math"/>
                    <w:i/>
                    <w:iCs/>
                    <w:sz w:val="24"/>
                    <w:szCs w:val="20"/>
                    <w:lang w:val="en-US" w:eastAsia="zh-CN"/>
                  </w:rPr>
                </m:ctrlPr>
              </m:e>
              <m:sub>
                <m:r>
                  <m:rPr/>
                  <w:rPr>
                    <w:rFonts w:hint="eastAsia" w:ascii="Cambria Math" w:hAnsi="Cambria Math"/>
                    <w:sz w:val="24"/>
                    <w:szCs w:val="20"/>
                    <w:lang w:val="en-US" w:eastAsia="zh-CN"/>
                  </w:rPr>
                  <m:t>0</m:t>
                </m:r>
                <m:ctrlPr>
                  <w:rPr>
                    <w:rFonts w:hint="eastAsia" w:ascii="Cambria Math" w:hAnsi="Cambria Math"/>
                    <w:i/>
                    <w:iCs/>
                    <w:sz w:val="24"/>
                    <w:szCs w:val="20"/>
                    <w:lang w:val="en-US" w:eastAsia="zh-CN"/>
                  </w:rPr>
                </m:ctrlPr>
              </m:sub>
            </m:sSub>
            <m:ctrlPr>
              <w:rPr>
                <w:rFonts w:hint="eastAsia" w:ascii="Cambria Math" w:hAnsi="Cambria Math"/>
                <w:i/>
                <w:iCs/>
                <w:sz w:val="24"/>
                <w:szCs w:val="20"/>
                <w:lang w:val="en-US" w:eastAsia="zh-CN"/>
              </w:rPr>
            </m:ctrlPr>
          </m:sub>
        </m:sSub>
      </m:oMath>
      <w:r>
        <w:rPr>
          <w:rFonts w:hint="eastAsia" w:ascii="Times New Roman" w:hAnsi="Times New Roman"/>
          <w:sz w:val="24"/>
          <w:lang w:val="en-US" w:eastAsia="zh-CN"/>
        </w:rPr>
        <w:tab/>
      </w:r>
      <w:r>
        <w:rPr>
          <w:rFonts w:hint="eastAsia" w:ascii="Times New Roman" w:hAnsi="Times New Roman"/>
          <w:sz w:val="24"/>
          <w:lang w:val="en-US" w:eastAsia="zh-CN"/>
        </w:rPr>
        <w:t xml:space="preserve">                                                   </w:t>
      </w:r>
      <w:r>
        <w:rPr>
          <w:rFonts w:hint="eastAsia" w:ascii="Times New Roman" w:hAnsi="Times New Roman" w:cs="Times New Roman"/>
          <w:i w:val="0"/>
          <w:sz w:val="24"/>
          <w:szCs w:val="24"/>
          <w:highlight w:val="none"/>
          <w:lang w:val="en-US" w:eastAsia="zh-CN"/>
        </w:rPr>
        <w:t>（6）</w:t>
      </w:r>
    </w:p>
    <w:p w14:paraId="131FA58F">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式中：</w:t>
      </w:r>
    </w:p>
    <w:p w14:paraId="4D49BD58">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M</m:t>
            </m:r>
            <m:ctrlPr>
              <w:rPr>
                <w:rFonts w:hint="eastAsia" w:ascii="Cambria Math" w:hAnsi="Cambria Math"/>
                <w:i/>
                <w:iCs/>
                <w:sz w:val="24"/>
                <w:lang w:val="en-US" w:eastAsia="zh-CN"/>
              </w:rPr>
            </m:ctrlPr>
          </m:e>
          <m:sub>
            <m:r>
              <m:rPr/>
              <w:rPr>
                <w:rFonts w:hint="default" w:ascii="Cambria Math" w:hAnsi="Cambria Math"/>
                <w:sz w:val="24"/>
                <w:lang w:val="en-US" w:eastAsia="zh-CN"/>
              </w:rPr>
              <m:t>Q</m:t>
            </m:r>
            <m:ctrlPr>
              <w:rPr>
                <w:rFonts w:hint="eastAsia" w:ascii="Cambria Math" w:hAnsi="Cambria Math"/>
                <w:i/>
                <w:iCs/>
                <w:sz w:val="24"/>
                <w:lang w:val="en-US" w:eastAsia="zh-CN"/>
              </w:rPr>
            </m:ctrlPr>
          </m:sub>
        </m:sSub>
      </m:oMath>
      <w:r>
        <w:rPr>
          <w:rFonts w:hint="eastAsia" w:ascii="微软雅黑" w:hAnsi="微软雅黑" w:eastAsia="微软雅黑" w:cs="微软雅黑"/>
          <w:b w:val="0"/>
          <w:i w:val="0"/>
          <w:sz w:val="24"/>
          <w:szCs w:val="24"/>
          <w:highlight w:val="none"/>
          <w:lang w:eastAsia="zh-CN"/>
        </w:rPr>
        <w:t>——</w:t>
      </w:r>
      <w:r>
        <w:rPr>
          <w:rFonts w:hint="eastAsia" w:ascii="Times New Roman" w:hAnsi="Times New Roman"/>
          <w:sz w:val="24"/>
          <w:lang w:val="en-US" w:eastAsia="zh-CN"/>
        </w:rPr>
        <w:t>剂量计读数通过考虑温度气压等影响量修正到标准条件下的值，并考虑了漏电；</w:t>
      </w:r>
    </w:p>
    <w:p w14:paraId="1679C059">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N</m:t>
            </m:r>
            <m:ctrlPr>
              <w:rPr>
                <w:rFonts w:hint="eastAsia" w:ascii="Cambria Math" w:hAnsi="Cambria Math"/>
                <w:i/>
                <w:iCs/>
                <w:sz w:val="24"/>
                <w:lang w:val="en-US" w:eastAsia="zh-CN"/>
              </w:rPr>
            </m:ctrlPr>
          </m:e>
          <m:sub>
            <m:r>
              <m:rPr/>
              <w:rPr>
                <w:rFonts w:hint="default" w:ascii="Cambria Math" w:hAnsi="Cambria Math"/>
                <w:sz w:val="24"/>
                <w:lang w:val="en-US" w:eastAsia="zh-CN"/>
              </w:rPr>
              <m:t>D,w,</m:t>
            </m:r>
            <m:sSub>
              <m:sSubPr>
                <m:ctrlPr>
                  <w:rPr>
                    <w:rFonts w:hint="eastAsia" w:ascii="Cambria Math" w:hAnsi="Cambria Math"/>
                    <w:i/>
                    <w:iCs/>
                    <w:sz w:val="24"/>
                    <w:lang w:val="en-US" w:eastAsia="zh-CN"/>
                  </w:rPr>
                </m:ctrlPr>
              </m:sSubPr>
              <m:e>
                <m:r>
                  <m:rPr/>
                  <w:rPr>
                    <w:rFonts w:hint="default" w:ascii="Cambria Math" w:hAnsi="Cambria Math"/>
                    <w:sz w:val="24"/>
                    <w:lang w:val="en-US" w:eastAsia="zh-CN"/>
                  </w:rPr>
                  <m:t>Q</m:t>
                </m:r>
                <m:ctrlPr>
                  <w:rPr>
                    <w:rFonts w:hint="eastAsia" w:ascii="Cambria Math" w:hAnsi="Cambria Math"/>
                    <w:i/>
                    <w:iCs/>
                    <w:sz w:val="24"/>
                    <w:lang w:val="en-US" w:eastAsia="zh-CN"/>
                  </w:rPr>
                </m:ctrlPr>
              </m:e>
              <m:sub>
                <m:r>
                  <m:rPr/>
                  <w:rPr>
                    <w:rFonts w:hint="eastAsia" w:ascii="Cambria Math" w:hAnsi="Cambria Math"/>
                    <w:sz w:val="24"/>
                    <w:lang w:val="en-US" w:eastAsia="zh-CN"/>
                  </w:rPr>
                  <m:t>0</m:t>
                </m:r>
                <m:ctrlPr>
                  <w:rPr>
                    <w:rFonts w:hint="eastAsia" w:ascii="Cambria Math" w:hAnsi="Cambria Math"/>
                    <w:i/>
                    <w:iCs/>
                    <w:sz w:val="24"/>
                    <w:lang w:val="en-US" w:eastAsia="zh-CN"/>
                  </w:rPr>
                </m:ctrlPr>
              </m:sub>
            </m:sSub>
            <m:ctrlPr>
              <w:rPr>
                <w:rFonts w:hint="eastAsia" w:ascii="Cambria Math" w:hAnsi="Cambria Math"/>
                <w:i/>
                <w:iCs/>
                <w:sz w:val="24"/>
                <w:lang w:val="en-US" w:eastAsia="zh-CN"/>
              </w:rPr>
            </m:ctrlPr>
          </m:sub>
        </m:sSub>
      </m:oMath>
      <w:r>
        <w:rPr>
          <w:rFonts w:hint="eastAsia" w:ascii="微软雅黑" w:hAnsi="微软雅黑" w:eastAsia="微软雅黑" w:cs="微软雅黑"/>
          <w:b w:val="0"/>
          <w:i w:val="0"/>
          <w:sz w:val="24"/>
          <w:szCs w:val="24"/>
          <w:highlight w:val="none"/>
          <w:lang w:eastAsia="zh-CN"/>
        </w:rPr>
        <w:t>——</w:t>
      </w:r>
      <w:r>
        <w:rPr>
          <w:rFonts w:hint="eastAsia" w:ascii="Times New Roman" w:hAnsi="Times New Roman"/>
          <w:sz w:val="24"/>
          <w:lang w:val="en-US" w:eastAsia="zh-CN"/>
        </w:rPr>
        <w:t>标准实验室在</w:t>
      </w:r>
      <w:r>
        <w:rPr>
          <w:rFonts w:hint="eastAsia" w:ascii="Times New Roman" w:hAnsi="Times New Roman"/>
          <w:sz w:val="24"/>
          <w:vertAlign w:val="superscript"/>
          <w:lang w:val="en-US" w:eastAsia="zh-CN"/>
        </w:rPr>
        <w:t>60</w:t>
      </w:r>
      <w:r>
        <w:rPr>
          <w:rFonts w:hint="eastAsia" w:ascii="Times New Roman" w:hAnsi="Times New Roman"/>
          <w:sz w:val="24"/>
          <w:lang w:val="en-US" w:eastAsia="zh-CN"/>
        </w:rPr>
        <w:t>Coγ射线下获得的水吸收剂量校准因子。</w:t>
      </w:r>
    </w:p>
    <w:p w14:paraId="4833912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w:r>
        <w:rPr>
          <w:rFonts w:hint="eastAsia" w:ascii="Times New Roman" w:hAnsi="Times New Roman"/>
          <w:sz w:val="24"/>
          <w:lang w:val="en-US" w:eastAsia="zh-CN"/>
        </w:rPr>
        <w:t>温度气压修正因子</w:t>
      </w:r>
      <m:oMath>
        <m:sSub>
          <m:sSubPr>
            <m:ctrlPr>
              <w:rPr>
                <w:rFonts w:ascii="Cambria Math" w:hAnsi="Cambria Math"/>
              </w:rPr>
            </m:ctrlPr>
          </m:sSubPr>
          <m:e>
            <m:r>
              <m:rPr/>
              <w:rPr>
                <w:rFonts w:hint="default" w:ascii="Cambria Math" w:hAnsi="Cambria Math"/>
                <w:lang w:val="en-US" w:eastAsia="zh-CN"/>
              </w:rPr>
              <m:t>k</m:t>
            </m:r>
            <m:ctrlPr>
              <w:rPr>
                <w:rFonts w:ascii="Cambria Math" w:hAnsi="Cambria Math"/>
              </w:rPr>
            </m:ctrlPr>
          </m:e>
          <m:sub>
            <m:r>
              <m:rPr/>
              <w:rPr>
                <w:rFonts w:ascii="Cambria Math" w:hAnsi="Cambria Math"/>
              </w:rPr>
              <m:t>TP</m:t>
            </m:r>
            <m:ctrlPr>
              <w:rPr>
                <w:rFonts w:ascii="Cambria Math" w:hAnsi="Cambria Math"/>
              </w:rPr>
            </m:ctrlPr>
          </m:sub>
        </m:sSub>
      </m:oMath>
      <w:r>
        <w:rPr>
          <w:rFonts w:hint="eastAsia" w:hAnsi="Cambria Math"/>
          <w:i w:val="0"/>
          <w:iCs/>
          <w:sz w:val="24"/>
          <w:lang w:val="en-US" w:eastAsia="zh-CN"/>
        </w:rPr>
        <w:t>根据式</w:t>
      </w:r>
      <w:r>
        <w:rPr>
          <w:rFonts w:hint="eastAsia" w:ascii="Times New Roman" w:hAnsi="Times New Roman" w:cs="Times New Roman"/>
          <w:i w:val="0"/>
          <w:sz w:val="24"/>
          <w:szCs w:val="24"/>
          <w:highlight w:val="none"/>
          <w:lang w:val="en-US" w:eastAsia="zh-CN"/>
        </w:rPr>
        <w:t>（7）</w:t>
      </w:r>
      <w:r>
        <w:rPr>
          <w:rFonts w:hint="eastAsia" w:hAnsi="Cambria Math"/>
          <w:i w:val="0"/>
          <w:iCs/>
          <w:sz w:val="24"/>
          <w:lang w:val="en-US" w:eastAsia="zh-CN"/>
        </w:rPr>
        <w:t>计算。</w:t>
      </w:r>
    </w:p>
    <w:p w14:paraId="1150B73B">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hAnsi="Cambria Math" w:eastAsia="宋体"/>
          <w:i w:val="0"/>
          <w:lang w:val="en-US" w:eastAsia="zh-CN"/>
        </w:rPr>
      </w:pPr>
      <m:oMath>
        <m:sSub>
          <m:sSubPr>
            <m:ctrlPr>
              <w:rPr>
                <w:rFonts w:ascii="Cambria Math" w:hAnsi="Cambria Math"/>
                <w:sz w:val="24"/>
                <w:szCs w:val="22"/>
              </w:rPr>
            </m:ctrlPr>
          </m:sSubPr>
          <m:e>
            <m:r>
              <m:rPr/>
              <w:rPr>
                <w:rFonts w:hint="default" w:ascii="Cambria Math" w:hAnsi="Cambria Math"/>
                <w:sz w:val="24"/>
                <w:szCs w:val="22"/>
                <w:lang w:val="en-US" w:eastAsia="zh-CN"/>
              </w:rPr>
              <m:t>k</m:t>
            </m:r>
            <m:ctrlPr>
              <w:rPr>
                <w:rFonts w:ascii="Cambria Math" w:hAnsi="Cambria Math"/>
                <w:sz w:val="24"/>
                <w:szCs w:val="22"/>
              </w:rPr>
            </m:ctrlPr>
          </m:e>
          <m:sub>
            <m:r>
              <m:rPr/>
              <w:rPr>
                <w:rFonts w:ascii="Cambria Math" w:hAnsi="Cambria Math"/>
                <w:sz w:val="24"/>
                <w:szCs w:val="22"/>
              </w:rPr>
              <m:t>TP</m:t>
            </m:r>
            <m:ctrlPr>
              <w:rPr>
                <w:rFonts w:ascii="Cambria Math" w:hAnsi="Cambria Math"/>
                <w:sz w:val="24"/>
                <w:szCs w:val="22"/>
              </w:rPr>
            </m:ctrlPr>
          </m:sub>
        </m:sSub>
        <m:r>
          <m:rPr>
            <m:sty m:val="p"/>
          </m:rPr>
          <w:rPr>
            <w:rFonts w:ascii="Cambria Math" w:hAnsi="Cambria Math"/>
            <w:sz w:val="24"/>
            <w:szCs w:val="22"/>
          </w:rPr>
          <m:t>=</m:t>
        </m:r>
        <m:f>
          <m:fPr>
            <m:ctrlPr>
              <w:rPr>
                <w:rFonts w:ascii="Cambria Math" w:hAnsi="Cambria Math"/>
                <w:sz w:val="24"/>
                <w:szCs w:val="22"/>
              </w:rPr>
            </m:ctrlPr>
          </m:fPr>
          <m:num>
            <m:d>
              <m:dPr>
                <m:ctrlPr>
                  <w:rPr>
                    <w:rFonts w:ascii="Cambria Math" w:hAnsi="Cambria Math"/>
                    <w:sz w:val="24"/>
                    <w:szCs w:val="22"/>
                  </w:rPr>
                </m:ctrlPr>
              </m:dPr>
              <m:e>
                <m:r>
                  <m:rPr>
                    <m:sty m:val="p"/>
                  </m:rPr>
                  <w:rPr>
                    <w:rFonts w:ascii="Cambria Math" w:hAnsi="Cambria Math"/>
                    <w:sz w:val="24"/>
                    <w:szCs w:val="22"/>
                  </w:rPr>
                  <m:t>273.15+</m:t>
                </m:r>
                <m:r>
                  <m:rPr/>
                  <w:rPr>
                    <w:rFonts w:ascii="Cambria Math" w:hAnsi="Cambria Math"/>
                    <w:sz w:val="24"/>
                    <w:szCs w:val="22"/>
                  </w:rPr>
                  <m:t>T</m:t>
                </m:r>
                <m:ctrlPr>
                  <w:rPr>
                    <w:rFonts w:ascii="Cambria Math" w:hAnsi="Cambria Math"/>
                    <w:sz w:val="24"/>
                    <w:szCs w:val="22"/>
                  </w:rPr>
                </m:ctrlPr>
              </m:e>
            </m:d>
            <m:sSub>
              <m:sSubPr>
                <m:ctrlPr>
                  <w:rPr>
                    <w:rFonts w:ascii="Cambria Math" w:hAnsi="Cambria Math"/>
                    <w:sz w:val="24"/>
                    <w:szCs w:val="22"/>
                  </w:rPr>
                </m:ctrlPr>
              </m:sSubPr>
              <m:e>
                <m:r>
                  <m:rPr/>
                  <w:rPr>
                    <w:rFonts w:ascii="Cambria Math" w:hAnsi="Cambria Math"/>
                    <w:sz w:val="24"/>
                    <w:szCs w:val="22"/>
                  </w:rPr>
                  <m:t>P</m:t>
                </m:r>
                <m:ctrlPr>
                  <w:rPr>
                    <w:rFonts w:ascii="Cambria Math" w:hAnsi="Cambria Math"/>
                    <w:sz w:val="24"/>
                    <w:szCs w:val="22"/>
                  </w:rPr>
                </m:ctrlPr>
              </m:e>
              <m:sub>
                <m:r>
                  <m:rPr>
                    <m:sty m:val="p"/>
                  </m:rPr>
                  <w:rPr>
                    <w:rFonts w:ascii="Cambria Math" w:hAnsi="Cambria Math"/>
                    <w:sz w:val="24"/>
                    <w:szCs w:val="22"/>
                  </w:rPr>
                  <m:t>0</m:t>
                </m:r>
                <m:ctrlPr>
                  <w:rPr>
                    <w:rFonts w:ascii="Cambria Math" w:hAnsi="Cambria Math"/>
                    <w:sz w:val="24"/>
                    <w:szCs w:val="22"/>
                  </w:rPr>
                </m:ctrlPr>
              </m:sub>
            </m:sSub>
            <m:ctrlPr>
              <w:rPr>
                <w:rFonts w:ascii="Cambria Math" w:hAnsi="Cambria Math"/>
                <w:sz w:val="24"/>
                <w:szCs w:val="22"/>
              </w:rPr>
            </m:ctrlPr>
          </m:num>
          <m:den>
            <m:d>
              <m:dPr>
                <m:ctrlPr>
                  <w:rPr>
                    <w:rFonts w:ascii="Cambria Math" w:hAnsi="Cambria Math"/>
                    <w:sz w:val="24"/>
                    <w:szCs w:val="22"/>
                  </w:rPr>
                </m:ctrlPr>
              </m:dPr>
              <m:e>
                <m:r>
                  <m:rPr>
                    <m:sty m:val="p"/>
                  </m:rPr>
                  <w:rPr>
                    <w:rFonts w:ascii="Cambria Math" w:hAnsi="Cambria Math"/>
                    <w:sz w:val="24"/>
                    <w:szCs w:val="22"/>
                  </w:rPr>
                  <m:t>273.15+</m:t>
                </m:r>
                <m:sSub>
                  <m:sSubPr>
                    <m:ctrlPr>
                      <w:rPr>
                        <w:rFonts w:ascii="Cambria Math" w:hAnsi="Cambria Math"/>
                        <w:sz w:val="24"/>
                        <w:szCs w:val="22"/>
                      </w:rPr>
                    </m:ctrlPr>
                  </m:sSubPr>
                  <m:e>
                    <m:r>
                      <m:rPr/>
                      <w:rPr>
                        <w:rFonts w:ascii="Cambria Math" w:hAnsi="Cambria Math"/>
                        <w:sz w:val="24"/>
                        <w:szCs w:val="22"/>
                      </w:rPr>
                      <m:t>T</m:t>
                    </m:r>
                    <m:ctrlPr>
                      <w:rPr>
                        <w:rFonts w:ascii="Cambria Math" w:hAnsi="Cambria Math"/>
                        <w:sz w:val="24"/>
                        <w:szCs w:val="22"/>
                      </w:rPr>
                    </m:ctrlPr>
                  </m:e>
                  <m:sub>
                    <m:r>
                      <m:rPr>
                        <m:sty m:val="p"/>
                      </m:rPr>
                      <w:rPr>
                        <w:rFonts w:ascii="Cambria Math" w:hAnsi="Cambria Math"/>
                        <w:sz w:val="24"/>
                        <w:szCs w:val="22"/>
                      </w:rPr>
                      <m:t>0</m:t>
                    </m:r>
                    <m:ctrlPr>
                      <w:rPr>
                        <w:rFonts w:ascii="Cambria Math" w:hAnsi="Cambria Math"/>
                        <w:sz w:val="24"/>
                        <w:szCs w:val="22"/>
                      </w:rPr>
                    </m:ctrlPr>
                  </m:sub>
                </m:sSub>
                <m:ctrlPr>
                  <w:rPr>
                    <w:rFonts w:ascii="Cambria Math" w:hAnsi="Cambria Math"/>
                    <w:sz w:val="24"/>
                    <w:szCs w:val="22"/>
                  </w:rPr>
                </m:ctrlPr>
              </m:e>
            </m:d>
            <m:r>
              <m:rPr/>
              <w:rPr>
                <w:rFonts w:ascii="Cambria Math" w:hAnsi="Cambria Math"/>
                <w:sz w:val="24"/>
                <w:szCs w:val="22"/>
              </w:rPr>
              <m:t>P</m:t>
            </m:r>
            <m:ctrlPr>
              <w:rPr>
                <w:rFonts w:ascii="Cambria Math" w:hAnsi="Cambria Math"/>
                <w:sz w:val="24"/>
                <w:szCs w:val="22"/>
              </w:rPr>
            </m:ctrlPr>
          </m:den>
        </m:f>
      </m:oMath>
      <w:r>
        <w:rPr>
          <w:rFonts w:hint="eastAsia" w:hAnsi="Cambria Math"/>
          <w:i w:val="0"/>
          <w:lang w:val="en-US" w:eastAsia="zh-CN"/>
        </w:rPr>
        <w:t xml:space="preserve">                                </w:t>
      </w:r>
      <w:r>
        <w:rPr>
          <w:rFonts w:hint="eastAsia" w:ascii="Times New Roman" w:hAnsi="Times New Roman" w:cs="Times New Roman"/>
          <w:i w:val="0"/>
          <w:sz w:val="24"/>
          <w:szCs w:val="24"/>
          <w:highlight w:val="none"/>
          <w:lang w:val="en-US" w:eastAsia="zh-CN"/>
        </w:rPr>
        <w:t>（7）</w:t>
      </w:r>
    </w:p>
    <w:p w14:paraId="273D6EE7">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i w:val="0"/>
          <w:sz w:val="24"/>
          <w:szCs w:val="24"/>
          <w:highlight w:val="none"/>
          <w:lang w:val="en-US" w:eastAsia="zh-CN"/>
        </w:rPr>
      </w:pPr>
      <w:r>
        <w:rPr>
          <w:rFonts w:hint="eastAsia" w:ascii="Times New Roman" w:hAnsi="Times New Roman"/>
          <w:sz w:val="24"/>
          <w:lang w:val="en-US" w:eastAsia="zh-CN"/>
        </w:rPr>
        <w:t>式中</w:t>
      </w:r>
      <m:oMath>
        <m:r>
          <m:rPr/>
          <w:rPr>
            <w:rFonts w:ascii="Cambria Math" w:hAnsi="Cambria Math"/>
            <w:sz w:val="24"/>
            <w:szCs w:val="22"/>
          </w:rPr>
          <m:t>T</m:t>
        </m:r>
      </m:oMath>
      <w:r>
        <w:rPr>
          <w:rFonts w:hint="eastAsia" w:hAnsi="Cambria Math"/>
          <w:i w:val="0"/>
          <w:sz w:val="24"/>
          <w:szCs w:val="22"/>
          <w:lang w:eastAsia="zh-CN"/>
        </w:rPr>
        <w:t>、</w:t>
      </w:r>
      <m:oMath>
        <m:r>
          <m:rPr/>
          <w:rPr>
            <w:rFonts w:ascii="Cambria Math" w:hAnsi="Cambria Math"/>
            <w:sz w:val="24"/>
            <w:szCs w:val="22"/>
          </w:rPr>
          <m:t>P</m:t>
        </m:r>
      </m:oMath>
      <w:r>
        <w:rPr>
          <w:rFonts w:hint="eastAsia" w:hAnsi="Cambria Math"/>
          <w:i w:val="0"/>
          <w:sz w:val="24"/>
          <w:szCs w:val="22"/>
          <w:lang w:val="en-US" w:eastAsia="zh-CN"/>
        </w:rPr>
        <w:t>分别为电离室灵敏体积内空气温度和气压，单位</w:t>
      </w:r>
      <w:r>
        <w:rPr>
          <w:rFonts w:hint="default" w:ascii="Times New Roman" w:hAnsi="Times New Roman" w:cs="Times New Roman"/>
          <w:i w:val="0"/>
          <w:sz w:val="24"/>
          <w:szCs w:val="24"/>
          <w:lang w:val="en-US" w:eastAsia="zh-CN"/>
        </w:rPr>
        <w:t>分别为℃和kPa，</w:t>
      </w:r>
      <m:oMath>
        <m:sSub>
          <m:sSubPr>
            <m:ctrlPr>
              <w:rPr>
                <w:rFonts w:hint="default" w:ascii="Cambria Math" w:hAnsi="Cambria Math" w:cs="Times New Roman"/>
                <w:sz w:val="24"/>
                <w:szCs w:val="24"/>
              </w:rPr>
            </m:ctrlPr>
          </m:sSubPr>
          <m:e>
            <m:r>
              <m:rPr/>
              <w:rPr>
                <w:rFonts w:hint="default" w:ascii="Cambria Math" w:hAnsi="Cambria Math" w:cs="Times New Roman"/>
                <w:sz w:val="24"/>
                <w:szCs w:val="24"/>
              </w:rPr>
              <m:t>T</m:t>
            </m:r>
            <m:ctrlPr>
              <w:rPr>
                <w:rFonts w:hint="default" w:ascii="Cambria Math" w:hAnsi="Cambria Math" w:cs="Times New Roman"/>
                <w:sz w:val="24"/>
                <w:szCs w:val="24"/>
              </w:rPr>
            </m:ctrlPr>
          </m:e>
          <m:sub>
            <m:r>
              <m:rPr>
                <m:sty m:val="p"/>
              </m:rPr>
              <w:rPr>
                <w:rFonts w:hint="default" w:ascii="Cambria Math" w:hAnsi="Cambria Math" w:cs="Times New Roman"/>
                <w:sz w:val="24"/>
                <w:szCs w:val="24"/>
              </w:rPr>
              <m:t>0</m:t>
            </m:r>
            <m:ctrlPr>
              <w:rPr>
                <w:rFonts w:hint="default" w:ascii="Cambria Math" w:hAnsi="Cambria Math" w:cs="Times New Roman"/>
                <w:sz w:val="24"/>
                <w:szCs w:val="24"/>
              </w:rPr>
            </m:ctrlPr>
          </m:sub>
        </m:sSub>
      </m:oMath>
      <w:r>
        <w:rPr>
          <w:rFonts w:hint="default" w:ascii="Times New Roman" w:hAnsi="Times New Roman" w:cs="Times New Roman"/>
          <w:i w:val="0"/>
          <w:sz w:val="24"/>
          <w:szCs w:val="24"/>
          <w:lang w:val="en-US" w:eastAsia="zh-CN"/>
        </w:rPr>
        <w:t>=</w:t>
      </w:r>
      <w:r>
        <w:rPr>
          <w:rFonts w:hint="eastAsia" w:ascii="Times New Roman" w:hAnsi="Times New Roman" w:cs="Times New Roman"/>
          <w:i w:val="0"/>
          <w:sz w:val="24"/>
          <w:szCs w:val="24"/>
          <w:lang w:val="en-US" w:eastAsia="zh-CN"/>
        </w:rPr>
        <w:t>20</w:t>
      </w:r>
      <w:r>
        <w:rPr>
          <w:rFonts w:hint="default" w:ascii="Times New Roman" w:hAnsi="Times New Roman" w:cs="Times New Roman"/>
          <w:i w:val="0"/>
          <w:sz w:val="24"/>
          <w:szCs w:val="24"/>
          <w:lang w:val="en-US" w:eastAsia="zh-CN"/>
        </w:rPr>
        <w:t>℃，</w:t>
      </w:r>
      <m:oMath>
        <m:sSub>
          <m:sSubPr>
            <m:ctrlPr>
              <w:rPr>
                <w:rFonts w:hint="default" w:ascii="Cambria Math" w:hAnsi="Cambria Math" w:cs="Times New Roman"/>
                <w:sz w:val="24"/>
                <w:szCs w:val="24"/>
              </w:rPr>
            </m:ctrlPr>
          </m:sSubPr>
          <m:e>
            <m:r>
              <m:rPr/>
              <w:rPr>
                <w:rFonts w:hint="default" w:ascii="Cambria Math" w:hAnsi="Cambria Math" w:cs="Times New Roman"/>
                <w:sz w:val="24"/>
                <w:szCs w:val="24"/>
              </w:rPr>
              <m:t>P</m:t>
            </m:r>
            <m:ctrlPr>
              <w:rPr>
                <w:rFonts w:hint="default" w:ascii="Cambria Math" w:hAnsi="Cambria Math" w:cs="Times New Roman"/>
                <w:sz w:val="24"/>
                <w:szCs w:val="24"/>
              </w:rPr>
            </m:ctrlPr>
          </m:e>
          <m:sub>
            <m:r>
              <m:rPr>
                <m:sty m:val="p"/>
              </m:rPr>
              <w:rPr>
                <w:rFonts w:hint="default" w:ascii="Cambria Math" w:hAnsi="Cambria Math" w:cs="Times New Roman"/>
                <w:sz w:val="24"/>
                <w:szCs w:val="24"/>
              </w:rPr>
              <m:t>0</m:t>
            </m:r>
            <m:ctrlPr>
              <w:rPr>
                <w:rFonts w:hint="default" w:ascii="Cambria Math" w:hAnsi="Cambria Math" w:cs="Times New Roman"/>
                <w:sz w:val="24"/>
                <w:szCs w:val="24"/>
              </w:rPr>
            </m:ctrlPr>
          </m:sub>
        </m:sSub>
      </m:oMath>
      <w:r>
        <w:rPr>
          <w:rFonts w:hint="default" w:ascii="Times New Roman" w:hAnsi="Times New Roman" w:cs="Times New Roman"/>
          <w:i w:val="0"/>
          <w:sz w:val="24"/>
          <w:szCs w:val="24"/>
          <w:lang w:val="en-US" w:eastAsia="zh-CN"/>
        </w:rPr>
        <w:t>=101.3kPa。</w:t>
      </w:r>
    </w:p>
    <w:p w14:paraId="5E7758A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可根据</w:t>
      </w:r>
      <m:oMath>
        <m:sSub>
          <m:sSubPr>
            <m:ctrlPr>
              <w:rPr>
                <w:rFonts w:ascii="Cambria Math" w:hAnsi="Cambria Math"/>
                <w:i/>
                <w:sz w:val="24"/>
                <w:lang w:val="en-US"/>
              </w:rPr>
            </m:ctrlPr>
          </m:sSubPr>
          <m:e>
            <m:r>
              <m:rPr/>
              <w:rPr>
                <w:rFonts w:hint="default" w:ascii="Cambria Math" w:hAnsi="Cambria Math"/>
                <w:sz w:val="24"/>
                <w:lang w:val="en-US" w:eastAsia="zh-CN"/>
              </w:rPr>
              <m:t>TPR</m:t>
            </m:r>
            <m:ctrlPr>
              <w:rPr>
                <w:rFonts w:ascii="Cambria Math" w:hAnsi="Cambria Math"/>
                <w:i/>
                <w:sz w:val="24"/>
                <w:lang w:val="en-US"/>
              </w:rPr>
            </m:ctrlPr>
          </m:e>
          <m:sub>
            <m:r>
              <m:rPr/>
              <w:rPr>
                <w:rFonts w:hint="default" w:ascii="Cambria Math" w:hAnsi="Cambria Math"/>
                <w:sz w:val="24"/>
                <w:lang w:val="en-US" w:eastAsia="zh-CN"/>
              </w:rPr>
              <m:t>20,10</m:t>
            </m:r>
            <m:ctrlPr>
              <w:rPr>
                <w:rFonts w:ascii="Cambria Math" w:hAnsi="Cambria Math"/>
                <w:i/>
                <w:sz w:val="24"/>
                <w:lang w:val="en-US"/>
              </w:rPr>
            </m:ctrlPr>
          </m:sub>
        </m:sSub>
      </m:oMath>
      <w:r>
        <w:rPr>
          <w:rFonts w:hint="eastAsia" w:ascii="Times New Roman" w:hAnsi="Times New Roman"/>
          <w:sz w:val="24"/>
          <w:lang w:val="en-US" w:eastAsia="zh-CN"/>
        </w:rPr>
        <w:t>通过式</w:t>
      </w:r>
      <w:r>
        <w:rPr>
          <w:rFonts w:hint="eastAsia" w:ascii="Times New Roman" w:hAnsi="Times New Roman" w:cs="Times New Roman"/>
          <w:i w:val="0"/>
          <w:sz w:val="24"/>
          <w:szCs w:val="24"/>
          <w:highlight w:val="none"/>
          <w:lang w:val="en-US" w:eastAsia="zh-CN"/>
        </w:rPr>
        <w:t>（8）</w:t>
      </w:r>
      <w:r>
        <w:rPr>
          <w:rFonts w:hint="eastAsia" w:ascii="Times New Roman" w:hAnsi="Times New Roman"/>
          <w:sz w:val="24"/>
          <w:lang w:val="en-US" w:eastAsia="zh-CN"/>
        </w:rPr>
        <w:t>计算得到相应电离室型号的</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k</m:t>
            </m:r>
            <m:ctrlPr>
              <w:rPr>
                <w:rFonts w:hint="eastAsia" w:ascii="Cambria Math" w:hAnsi="Cambria Math"/>
                <w:i/>
                <w:iCs/>
                <w:sz w:val="24"/>
                <w:lang w:val="en-US" w:eastAsia="zh-CN"/>
              </w:rPr>
            </m:ctrlPr>
          </m:e>
          <m:sub>
            <m:r>
              <m:rPr/>
              <w:rPr>
                <w:rFonts w:hint="default" w:ascii="Cambria Math" w:hAnsi="Cambria Math"/>
                <w:sz w:val="24"/>
                <w:lang w:val="en-US" w:eastAsia="zh-CN"/>
              </w:rPr>
              <m:t>Q,</m:t>
            </m:r>
            <m:sSub>
              <m:sSubPr>
                <m:ctrlPr>
                  <w:rPr>
                    <w:rFonts w:hint="eastAsia" w:ascii="Cambria Math" w:hAnsi="Cambria Math"/>
                    <w:i/>
                    <w:iCs/>
                    <w:sz w:val="24"/>
                    <w:lang w:val="en-US" w:eastAsia="zh-CN"/>
                  </w:rPr>
                </m:ctrlPr>
              </m:sSubPr>
              <m:e>
                <m:r>
                  <m:rPr/>
                  <w:rPr>
                    <w:rFonts w:hint="default" w:ascii="Cambria Math" w:hAnsi="Cambria Math"/>
                    <w:sz w:val="24"/>
                    <w:lang w:val="en-US" w:eastAsia="zh-CN"/>
                  </w:rPr>
                  <m:t>Q</m:t>
                </m:r>
                <m:ctrlPr>
                  <w:rPr>
                    <w:rFonts w:hint="eastAsia" w:ascii="Cambria Math" w:hAnsi="Cambria Math"/>
                    <w:i/>
                    <w:iCs/>
                    <w:sz w:val="24"/>
                    <w:lang w:val="en-US" w:eastAsia="zh-CN"/>
                  </w:rPr>
                </m:ctrlPr>
              </m:e>
              <m:sub>
                <m:r>
                  <m:rPr/>
                  <w:rPr>
                    <w:rFonts w:hint="eastAsia" w:ascii="Cambria Math" w:hAnsi="Cambria Math"/>
                    <w:sz w:val="24"/>
                    <w:lang w:val="en-US" w:eastAsia="zh-CN"/>
                  </w:rPr>
                  <m:t>0</m:t>
                </m:r>
                <m:ctrlPr>
                  <w:rPr>
                    <w:rFonts w:hint="eastAsia" w:ascii="Cambria Math" w:hAnsi="Cambria Math"/>
                    <w:i/>
                    <w:iCs/>
                    <w:sz w:val="24"/>
                    <w:lang w:val="en-US" w:eastAsia="zh-CN"/>
                  </w:rPr>
                </m:ctrlPr>
              </m:sub>
            </m:sSub>
            <m:ctrlPr>
              <w:rPr>
                <w:rFonts w:hint="eastAsia" w:ascii="Cambria Math" w:hAnsi="Cambria Math"/>
                <w:i/>
                <w:iCs/>
                <w:sz w:val="24"/>
                <w:lang w:val="en-US" w:eastAsia="zh-CN"/>
              </w:rPr>
            </m:ctrlPr>
          </m:sub>
        </m:sSub>
      </m:oMath>
      <w:r>
        <w:rPr>
          <w:rFonts w:hint="eastAsia" w:hAnsi="Cambria Math"/>
          <w:i w:val="0"/>
          <w:sz w:val="24"/>
          <w:lang w:val="en-US" w:eastAsia="zh-CN"/>
        </w:rPr>
        <w:t>，其中</w:t>
      </w:r>
      <m:oMath>
        <m:r>
          <m:rPr/>
          <w:rPr>
            <w:rFonts w:hint="default" w:ascii="Cambria Math" w:hAnsi="Cambria Math"/>
            <w:sz w:val="24"/>
            <w:szCs w:val="24"/>
            <w:lang w:val="en-US" w:eastAsia="zh-CN"/>
          </w:rPr>
          <m:t>a</m:t>
        </m:r>
      </m:oMath>
      <w:r>
        <w:rPr>
          <w:rFonts w:hint="eastAsia" w:hAnsi="Cambria Math"/>
          <w:i w:val="0"/>
          <w:sz w:val="24"/>
          <w:lang w:val="en-US" w:eastAsia="zh-CN"/>
        </w:rPr>
        <w:t>、</w:t>
      </w:r>
      <m:oMath>
        <m:r>
          <m:rPr/>
          <w:rPr>
            <w:rFonts w:hint="default" w:ascii="Cambria Math" w:hAnsi="Cambria Math"/>
            <w:sz w:val="24"/>
            <w:szCs w:val="24"/>
            <w:lang w:val="en-US" w:eastAsia="zh-CN"/>
          </w:rPr>
          <m:t>b</m:t>
        </m:r>
      </m:oMath>
      <w:r>
        <w:rPr>
          <w:rFonts w:hint="eastAsia" w:hAnsi="Cambria Math"/>
          <w:i w:val="0"/>
          <w:sz w:val="24"/>
          <w:lang w:val="en-US" w:eastAsia="zh-CN"/>
        </w:rPr>
        <w:t>通过电离室型号查表得到，见附录</w:t>
      </w:r>
      <w:r>
        <w:rPr>
          <w:rFonts w:hint="eastAsia" w:ascii="Times New Roman" w:hAnsi="Times New Roman" w:cs="Times New Roman"/>
          <w:i w:val="0"/>
          <w:sz w:val="24"/>
          <w:szCs w:val="24"/>
          <w:highlight w:val="none"/>
          <w:lang w:val="en-US" w:eastAsia="zh-CN"/>
        </w:rPr>
        <w:t>C</w:t>
      </w:r>
      <w:r>
        <w:rPr>
          <w:rFonts w:hint="eastAsia" w:ascii="Times New Roman" w:hAnsi="Times New Roman"/>
          <w:sz w:val="24"/>
          <w:lang w:val="en-US" w:eastAsia="zh-CN"/>
        </w:rPr>
        <w:t>。</w:t>
      </w:r>
    </w:p>
    <w:p w14:paraId="1EA2E9AA">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宋体"/>
          <w:sz w:val="24"/>
          <w:lang w:val="en-US" w:eastAsia="zh-CN"/>
        </w:rPr>
      </w:pPr>
      <m:oMath>
        <m:sSub>
          <m:sSubPr>
            <m:ctrlPr>
              <w:rPr>
                <w:rFonts w:ascii="Cambria Math" w:hAnsi="Cambria Math"/>
                <w:b w:val="0"/>
                <w:i w:val="0"/>
                <w:sz w:val="24"/>
                <w:szCs w:val="24"/>
              </w:rPr>
            </m:ctrlPr>
          </m:sSubPr>
          <m:e>
            <m:r>
              <m:rPr/>
              <w:rPr>
                <w:rFonts w:hint="default" w:ascii="Cambria Math" w:hAnsi="Cambria Math"/>
                <w:sz w:val="24"/>
                <w:szCs w:val="24"/>
                <w:lang w:val="en-US" w:eastAsia="zh-CN"/>
              </w:rPr>
              <m:t>k</m:t>
            </m:r>
            <m:ctrlPr>
              <w:rPr>
                <w:rFonts w:ascii="Cambria Math" w:hAnsi="Cambria Math"/>
                <w:b w:val="0"/>
                <w:i w:val="0"/>
                <w:sz w:val="24"/>
                <w:szCs w:val="24"/>
              </w:rPr>
            </m:ctrlPr>
          </m:e>
          <m:sub>
            <m:r>
              <m:rPr/>
              <w:rPr>
                <w:rFonts w:hint="default" w:ascii="Cambria Math" w:hAnsi="Cambria Math"/>
                <w:sz w:val="24"/>
                <w:szCs w:val="24"/>
                <w:lang w:val="en-US" w:eastAsia="zh-CN"/>
              </w:rPr>
              <m:t>Q,</m:t>
            </m:r>
            <m:sSub>
              <m:sSubPr>
                <m:ctrlPr>
                  <w:rPr>
                    <w:rFonts w:hint="eastAsia" w:ascii="Cambria Math" w:hAnsi="Cambria Math"/>
                    <w:i/>
                    <w:iCs/>
                    <w:sz w:val="24"/>
                    <w:szCs w:val="24"/>
                    <w:lang w:val="en-US" w:eastAsia="zh-CN"/>
                  </w:rPr>
                </m:ctrlPr>
              </m:sSubPr>
              <m:e>
                <m:r>
                  <m:rPr/>
                  <w:rPr>
                    <w:rFonts w:hint="default" w:ascii="Cambria Math" w:hAnsi="Cambria Math"/>
                    <w:sz w:val="24"/>
                    <w:szCs w:val="24"/>
                    <w:lang w:val="en-US" w:eastAsia="zh-CN"/>
                  </w:rPr>
                  <m:t>Q</m:t>
                </m:r>
                <m:ctrlPr>
                  <w:rPr>
                    <w:rFonts w:hint="eastAsia" w:ascii="Cambria Math" w:hAnsi="Cambria Math"/>
                    <w:i/>
                    <w:iCs/>
                    <w:sz w:val="24"/>
                    <w:szCs w:val="24"/>
                    <w:lang w:val="en-US" w:eastAsia="zh-CN"/>
                  </w:rPr>
                </m:ctrlPr>
              </m:e>
              <m:sub>
                <m:r>
                  <m:rPr/>
                  <w:rPr>
                    <w:rFonts w:hint="eastAsia" w:ascii="Cambria Math" w:hAnsi="Cambria Math"/>
                    <w:sz w:val="24"/>
                    <w:szCs w:val="24"/>
                    <w:lang w:val="en-US" w:eastAsia="zh-CN"/>
                  </w:rPr>
                  <m:t>0</m:t>
                </m:r>
                <m:ctrlPr>
                  <w:rPr>
                    <w:rFonts w:hint="eastAsia" w:ascii="Cambria Math" w:hAnsi="Cambria Math"/>
                    <w:i/>
                    <w:iCs/>
                    <w:sz w:val="24"/>
                    <w:szCs w:val="24"/>
                    <w:lang w:val="en-US" w:eastAsia="zh-CN"/>
                  </w:rPr>
                </m:ctrlPr>
              </m:sub>
            </m:sSub>
            <m:ctrlPr>
              <w:rPr>
                <w:rFonts w:ascii="Cambria Math" w:hAnsi="Cambria Math"/>
                <w:b w:val="0"/>
                <w:i w:val="0"/>
                <w:sz w:val="24"/>
                <w:szCs w:val="24"/>
              </w:rPr>
            </m:ctrlPr>
          </m:sub>
        </m:sSub>
        <m:d>
          <m:dPr>
            <m:ctrlPr>
              <w:rPr>
                <w:rFonts w:ascii="Cambria Math" w:hAnsi="Cambria Math"/>
                <w:b w:val="0"/>
                <w:i w:val="0"/>
                <w:sz w:val="24"/>
                <w:szCs w:val="24"/>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TPR</m:t>
                </m:r>
                <m:ctrlPr>
                  <w:rPr>
                    <w:rFonts w:ascii="Cambria Math" w:hAnsi="Cambria Math"/>
                    <w:i/>
                    <w:sz w:val="24"/>
                    <w:szCs w:val="24"/>
                    <w:lang w:val="en-US"/>
                  </w:rPr>
                </m:ctrlPr>
              </m:e>
              <m:sub>
                <m:r>
                  <m:rPr/>
                  <w:rPr>
                    <w:rFonts w:hint="default" w:ascii="Cambria Math" w:hAnsi="Cambria Math"/>
                    <w:sz w:val="24"/>
                    <w:szCs w:val="24"/>
                    <w:lang w:val="en-US" w:eastAsia="zh-CN"/>
                  </w:rPr>
                  <m:t>20,10</m:t>
                </m:r>
                <m:ctrlPr>
                  <w:rPr>
                    <w:rFonts w:ascii="Cambria Math" w:hAnsi="Cambria Math"/>
                    <w:i/>
                    <w:sz w:val="24"/>
                    <w:szCs w:val="24"/>
                    <w:lang w:val="en-US"/>
                  </w:rPr>
                </m:ctrlPr>
              </m:sub>
            </m:sSub>
            <m:ctrlPr>
              <w:rPr>
                <w:rFonts w:ascii="Cambria Math" w:hAnsi="Cambria Math"/>
                <w:b w:val="0"/>
                <w:i w:val="0"/>
                <w:sz w:val="24"/>
                <w:szCs w:val="24"/>
              </w:rPr>
            </m:ctrlPr>
          </m:e>
        </m:d>
        <m:r>
          <m:rPr>
            <m:sty m:val="p"/>
          </m:rPr>
          <w:rPr>
            <w:rFonts w:ascii="Cambria Math" w:hAnsi="Cambria Math"/>
            <w:sz w:val="24"/>
            <w:szCs w:val="24"/>
          </w:rPr>
          <m:t>=</m:t>
        </m:r>
        <m:f>
          <m:fPr>
            <m:ctrlPr>
              <w:rPr>
                <w:rFonts w:ascii="Cambria Math" w:hAnsi="Cambria Math"/>
                <w:sz w:val="24"/>
                <w:szCs w:val="24"/>
              </w:rPr>
            </m:ctrlPr>
          </m:fPr>
          <m:num>
            <m:r>
              <m:rPr>
                <m:sty m:val="p"/>
              </m:rPr>
              <w:rPr>
                <w:rFonts w:hint="default" w:ascii="Cambria Math" w:hAnsi="Cambria Math"/>
                <w:sz w:val="24"/>
                <w:szCs w:val="24"/>
                <w:lang w:val="en-US" w:eastAsia="zh-CN"/>
              </w:rPr>
              <m:t>1</m:t>
            </m:r>
            <m:r>
              <m:rPr>
                <m:sty m:val="p"/>
              </m:rPr>
              <w:rPr>
                <w:rFonts w:ascii="Cambria Math" w:hAnsi="Cambria Math"/>
                <w:sz w:val="24"/>
                <w:szCs w:val="24"/>
                <w:lang w:val="en-US"/>
              </w:rPr>
              <m:t>+</m:t>
            </m:r>
            <m:r>
              <m:rPr>
                <m:sty m:val="p"/>
              </m:rPr>
              <w:rPr>
                <w:rFonts w:hint="default" w:ascii="Cambria Math" w:hAnsi="Cambria Math"/>
                <w:sz w:val="24"/>
                <w:szCs w:val="24"/>
                <w:lang w:val="en-US" w:eastAsia="zh-CN"/>
              </w:rPr>
              <m:t>exp</m:t>
            </m:r>
            <m:d>
              <m:dPr>
                <m:ctrlPr>
                  <w:rPr>
                    <w:rFonts w:hint="default" w:ascii="Cambria Math" w:hAnsi="Cambria Math"/>
                    <w:sz w:val="24"/>
                    <w:szCs w:val="24"/>
                    <w:lang w:val="en-US" w:eastAsia="zh-CN"/>
                  </w:rPr>
                </m:ctrlPr>
              </m:dPr>
              <m:e>
                <m:f>
                  <m:fPr>
                    <m:ctrlPr>
                      <w:rPr>
                        <w:rFonts w:hint="default" w:ascii="Cambria Math" w:hAnsi="Cambria Math"/>
                        <w:sz w:val="24"/>
                        <w:szCs w:val="24"/>
                        <w:lang w:val="en-US" w:eastAsia="zh-CN"/>
                      </w:rPr>
                    </m:ctrlPr>
                  </m:fPr>
                  <m:num>
                    <m:r>
                      <m:rPr/>
                      <w:rPr>
                        <w:rFonts w:hint="default" w:ascii="Cambria Math" w:hAnsi="Cambria Math"/>
                        <w:sz w:val="24"/>
                        <w:szCs w:val="24"/>
                        <w:lang w:val="en-US" w:eastAsia="zh-CN"/>
                      </w:rPr>
                      <m:t>a</m:t>
                    </m:r>
                    <m:r>
                      <m:rPr>
                        <m:sty m:val="p"/>
                      </m:rPr>
                      <w:rPr>
                        <w:rFonts w:hint="default" w:ascii="Cambria Math" w:hAnsi="Cambria Math"/>
                        <w:sz w:val="24"/>
                        <w:szCs w:val="24"/>
                        <w:lang w:val="en-US" w:eastAsia="zh-CN"/>
                      </w:rPr>
                      <m:t>−0.57</m:t>
                    </m:r>
                    <m:ctrlPr>
                      <w:rPr>
                        <w:rFonts w:hint="default" w:ascii="Cambria Math" w:hAnsi="Cambria Math"/>
                        <w:sz w:val="24"/>
                        <w:szCs w:val="24"/>
                        <w:lang w:val="en-US" w:eastAsia="zh-CN"/>
                      </w:rPr>
                    </m:ctrlPr>
                  </m:num>
                  <m:den>
                    <m:r>
                      <m:rPr/>
                      <w:rPr>
                        <w:rFonts w:hint="default" w:ascii="Cambria Math" w:hAnsi="Cambria Math"/>
                        <w:sz w:val="24"/>
                        <w:szCs w:val="24"/>
                        <w:lang w:val="en-US" w:eastAsia="zh-CN"/>
                      </w:rPr>
                      <m:t>b</m:t>
                    </m:r>
                    <m:ctrlPr>
                      <w:rPr>
                        <w:rFonts w:hint="default" w:ascii="Cambria Math" w:hAnsi="Cambria Math"/>
                        <w:sz w:val="24"/>
                        <w:szCs w:val="24"/>
                        <w:lang w:val="en-US" w:eastAsia="zh-CN"/>
                      </w:rPr>
                    </m:ctrlPr>
                  </m:den>
                </m:f>
                <m:ctrlPr>
                  <w:rPr>
                    <w:rFonts w:hint="default" w:ascii="Cambria Math" w:hAnsi="Cambria Math"/>
                    <w:sz w:val="24"/>
                    <w:szCs w:val="24"/>
                    <w:lang w:val="en-US" w:eastAsia="zh-CN"/>
                  </w:rPr>
                </m:ctrlPr>
              </m:e>
            </m:d>
            <m:ctrlPr>
              <w:rPr>
                <w:rFonts w:ascii="Cambria Math" w:hAnsi="Cambria Math"/>
                <w:sz w:val="24"/>
                <w:szCs w:val="24"/>
              </w:rPr>
            </m:ctrlPr>
          </m:num>
          <m:den>
            <m:r>
              <m:rPr>
                <m:sty m:val="p"/>
              </m:rPr>
              <w:rPr>
                <w:rFonts w:hint="default" w:ascii="Cambria Math" w:hAnsi="Cambria Math"/>
                <w:sz w:val="24"/>
                <w:szCs w:val="24"/>
                <w:lang w:val="en-US" w:eastAsia="zh-CN"/>
              </w:rPr>
              <m:t>1</m:t>
            </m:r>
            <m:r>
              <m:rPr>
                <m:sty m:val="p"/>
              </m:rPr>
              <w:rPr>
                <w:rFonts w:ascii="Cambria Math" w:hAnsi="Cambria Math"/>
                <w:sz w:val="24"/>
                <w:szCs w:val="24"/>
                <w:lang w:val="en-US"/>
              </w:rPr>
              <m:t>+</m:t>
            </m:r>
            <m:r>
              <m:rPr>
                <m:sty m:val="p"/>
              </m:rPr>
              <w:rPr>
                <w:rFonts w:hint="default" w:ascii="Cambria Math" w:hAnsi="Cambria Math"/>
                <w:sz w:val="24"/>
                <w:szCs w:val="24"/>
                <w:lang w:val="en-US" w:eastAsia="zh-CN"/>
              </w:rPr>
              <m:t>exp</m:t>
            </m:r>
            <m:d>
              <m:dPr>
                <m:ctrlPr>
                  <w:rPr>
                    <w:rFonts w:hint="default" w:ascii="Cambria Math" w:hAnsi="Cambria Math"/>
                    <w:sz w:val="24"/>
                    <w:szCs w:val="24"/>
                    <w:lang w:val="en-US" w:eastAsia="zh-CN"/>
                  </w:rPr>
                </m:ctrlPr>
              </m:dPr>
              <m:e>
                <m:f>
                  <m:fPr>
                    <m:ctrlPr>
                      <w:rPr>
                        <w:rFonts w:hint="default" w:ascii="Cambria Math" w:hAnsi="Cambria Math"/>
                        <w:sz w:val="24"/>
                        <w:szCs w:val="24"/>
                        <w:lang w:val="en-US" w:eastAsia="zh-CN"/>
                      </w:rPr>
                    </m:ctrlPr>
                  </m:fPr>
                  <m:num>
                    <m:r>
                      <m:rPr/>
                      <w:rPr>
                        <w:rFonts w:hint="default" w:ascii="Cambria Math" w:hAnsi="Cambria Math"/>
                        <w:sz w:val="24"/>
                        <w:szCs w:val="24"/>
                        <w:lang w:val="en-US" w:eastAsia="zh-CN"/>
                      </w:rPr>
                      <m:t>a</m:t>
                    </m:r>
                    <m:r>
                      <m:rPr>
                        <m:sty m:val="p"/>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TPR</m:t>
                        </m:r>
                        <m:ctrlPr>
                          <w:rPr>
                            <w:rFonts w:ascii="Cambria Math" w:hAnsi="Cambria Math"/>
                            <w:i/>
                            <w:sz w:val="24"/>
                            <w:szCs w:val="24"/>
                            <w:lang w:val="en-US"/>
                          </w:rPr>
                        </m:ctrlPr>
                      </m:e>
                      <m:sub>
                        <m:r>
                          <m:rPr/>
                          <w:rPr>
                            <w:rFonts w:hint="default" w:ascii="Cambria Math" w:hAnsi="Cambria Math"/>
                            <w:sz w:val="24"/>
                            <w:szCs w:val="24"/>
                            <w:lang w:val="en-US" w:eastAsia="zh-CN"/>
                          </w:rPr>
                          <m:t>20,10</m:t>
                        </m:r>
                        <m:ctrlPr>
                          <w:rPr>
                            <w:rFonts w:ascii="Cambria Math" w:hAnsi="Cambria Math"/>
                            <w:i/>
                            <w:sz w:val="24"/>
                            <w:szCs w:val="24"/>
                            <w:lang w:val="en-US"/>
                          </w:rPr>
                        </m:ctrlPr>
                      </m:sub>
                    </m:sSub>
                    <m:ctrlPr>
                      <w:rPr>
                        <w:rFonts w:hint="default" w:ascii="Cambria Math" w:hAnsi="Cambria Math"/>
                        <w:sz w:val="24"/>
                        <w:szCs w:val="24"/>
                        <w:lang w:val="en-US" w:eastAsia="zh-CN"/>
                      </w:rPr>
                    </m:ctrlPr>
                  </m:num>
                  <m:den>
                    <m:r>
                      <m:rPr/>
                      <w:rPr>
                        <w:rFonts w:hint="default" w:ascii="Cambria Math" w:hAnsi="Cambria Math"/>
                        <w:sz w:val="24"/>
                        <w:szCs w:val="24"/>
                        <w:lang w:val="en-US" w:eastAsia="zh-CN"/>
                      </w:rPr>
                      <m:t>b</m:t>
                    </m:r>
                    <m:ctrlPr>
                      <w:rPr>
                        <w:rFonts w:hint="default" w:ascii="Cambria Math" w:hAnsi="Cambria Math"/>
                        <w:sz w:val="24"/>
                        <w:szCs w:val="24"/>
                        <w:lang w:val="en-US" w:eastAsia="zh-CN"/>
                      </w:rPr>
                    </m:ctrlPr>
                  </m:den>
                </m:f>
                <m:ctrlPr>
                  <w:rPr>
                    <w:rFonts w:hint="default" w:ascii="Cambria Math" w:hAnsi="Cambria Math"/>
                    <w:sz w:val="24"/>
                    <w:szCs w:val="24"/>
                    <w:lang w:val="en-US" w:eastAsia="zh-CN"/>
                  </w:rPr>
                </m:ctrlPr>
              </m:e>
            </m:d>
            <m:ctrlPr>
              <w:rPr>
                <w:rFonts w:ascii="Cambria Math" w:hAnsi="Cambria Math"/>
                <w:sz w:val="24"/>
                <w:szCs w:val="24"/>
              </w:rPr>
            </m:ctrlPr>
          </m:den>
        </m:f>
      </m:oMath>
      <w:r>
        <w:rPr>
          <w:rFonts w:hint="eastAsia" w:hAnsi="Cambria Math"/>
          <w:i w:val="0"/>
          <w:sz w:val="21"/>
          <w:szCs w:val="21"/>
          <w:lang w:val="en-US" w:eastAsia="zh-CN"/>
        </w:rPr>
        <w:t xml:space="preserve">                        </w:t>
      </w:r>
      <w:r>
        <w:rPr>
          <w:rFonts w:hint="eastAsia" w:ascii="Times New Roman" w:hAnsi="Times New Roman" w:cs="Times New Roman"/>
          <w:i w:val="0"/>
          <w:sz w:val="24"/>
          <w:szCs w:val="24"/>
          <w:highlight w:val="none"/>
          <w:lang w:val="en-US" w:eastAsia="zh-CN"/>
        </w:rPr>
        <w:t>（8）</w:t>
      </w:r>
    </w:p>
    <w:p w14:paraId="2E0659FB">
      <w:pPr>
        <w:pStyle w:val="10"/>
        <w:tabs>
          <w:tab w:val="left" w:pos="-735"/>
          <w:tab w:val="left" w:pos="-315"/>
        </w:tabs>
        <w:spacing w:line="360" w:lineRule="auto"/>
        <w:jc w:val="left"/>
        <w:rPr>
          <w:rFonts w:hint="default" w:ascii="Times New Roman" w:hAnsi="Times New Roman"/>
          <w:sz w:val="24"/>
          <w:highlight w:val="none"/>
        </w:rPr>
      </w:pPr>
      <w:r>
        <w:rPr>
          <w:rFonts w:hint="eastAsia" w:ascii="Times New Roman" w:hAnsi="Times New Roman"/>
          <w:sz w:val="24"/>
          <w:highlight w:val="none"/>
          <w:lang w:val="en-US" w:eastAsia="zh-CN"/>
        </w:rPr>
        <w:t>需要通过百分剂量深度曲线换算得到最大剂量点</w:t>
      </w:r>
      <m:oMath>
        <m:sSub>
          <m:sSubPr>
            <m:ctrlPr>
              <w:rPr>
                <w:rFonts w:hint="eastAsia" w:ascii="Cambria Math" w:hAnsi="Cambria Math"/>
                <w:i/>
                <w:iCs/>
                <w:sz w:val="24"/>
                <w:highlight w:val="none"/>
                <w:lang w:val="en-US" w:eastAsia="zh-CN"/>
              </w:rPr>
            </m:ctrlPr>
          </m:sSubPr>
          <m:e>
            <m:r>
              <m:rPr/>
              <w:rPr>
                <w:rFonts w:hint="default" w:ascii="Cambria Math" w:hAnsi="Cambria Math"/>
                <w:sz w:val="24"/>
                <w:highlight w:val="none"/>
                <w:lang w:val="en-US" w:eastAsia="zh-CN"/>
              </w:rPr>
              <m:t>Z</m:t>
            </m:r>
            <m:ctrlPr>
              <w:rPr>
                <w:rFonts w:hint="eastAsia" w:ascii="Cambria Math" w:hAnsi="Cambria Math"/>
                <w:i/>
                <w:iCs/>
                <w:sz w:val="24"/>
                <w:highlight w:val="none"/>
                <w:lang w:val="en-US" w:eastAsia="zh-CN"/>
              </w:rPr>
            </m:ctrlPr>
          </m:e>
          <m:sub>
            <m:r>
              <m:rPr/>
              <w:rPr>
                <w:rFonts w:hint="default" w:ascii="Cambria Math" w:hAnsi="Cambria Math"/>
                <w:sz w:val="24"/>
                <w:highlight w:val="none"/>
                <w:lang w:val="en-US" w:eastAsia="zh-CN"/>
              </w:rPr>
              <m:t>max</m:t>
            </m:r>
            <m:ctrlPr>
              <w:rPr>
                <w:rFonts w:hint="eastAsia" w:ascii="Cambria Math" w:hAnsi="Cambria Math"/>
                <w:i/>
                <w:iCs/>
                <w:sz w:val="24"/>
                <w:highlight w:val="none"/>
                <w:lang w:val="en-US" w:eastAsia="zh-CN"/>
              </w:rPr>
            </m:ctrlPr>
          </m:sub>
        </m:sSub>
      </m:oMath>
      <w:r>
        <w:rPr>
          <w:rFonts w:hint="eastAsia" w:ascii="Times New Roman" w:hAnsi="Times New Roman"/>
          <w:sz w:val="24"/>
          <w:highlight w:val="none"/>
          <w:lang w:val="en-US" w:eastAsia="zh-CN"/>
        </w:rPr>
        <w:t>处的水吸收剂量。</w:t>
      </w:r>
    </w:p>
    <w:p w14:paraId="75A864F8">
      <w:pPr>
        <w:pStyle w:val="10"/>
        <w:tabs>
          <w:tab w:val="left" w:pos="-735"/>
          <w:tab w:val="left" w:pos="-315"/>
        </w:tabs>
        <w:spacing w:line="360" w:lineRule="auto"/>
        <w:jc w:val="left"/>
        <w:rPr>
          <w:rFonts w:hint="eastAsia" w:ascii="Times New Roman" w:hAnsi="Times New Roman"/>
          <w:sz w:val="24"/>
          <w:lang w:val="en-US" w:eastAsia="zh-CN"/>
        </w:rPr>
      </w:pPr>
      <w:r>
        <w:rPr>
          <w:rFonts w:hint="default" w:ascii="Times New Roman" w:hAnsi="Times New Roman"/>
          <w:sz w:val="24"/>
        </w:rPr>
        <w:t>7.2.2</w:t>
      </w:r>
      <w:r>
        <w:rPr>
          <w:rFonts w:hint="eastAsia" w:ascii="Times New Roman" w:hAnsi="Times New Roman"/>
          <w:sz w:val="24"/>
          <w:lang w:val="en-US" w:eastAsia="zh-CN"/>
        </w:rPr>
        <w:t xml:space="preserve"> 医用加速器电子束辐射源</w:t>
      </w:r>
    </w:p>
    <w:p w14:paraId="151A6D36">
      <w:pPr>
        <w:pStyle w:val="10"/>
        <w:keepNext w:val="0"/>
        <w:keepLines w:val="0"/>
        <w:pageBreakBefore w:val="0"/>
        <w:widowControl w:val="0"/>
        <w:kinsoku/>
        <w:wordWrap/>
        <w:overflowPunct/>
        <w:topLinePunct w:val="0"/>
        <w:autoSpaceDE/>
        <w:autoSpaceDN/>
        <w:bidi w:val="0"/>
        <w:adjustRightInd/>
        <w:snapToGrid/>
        <w:spacing w:line="440" w:lineRule="exact"/>
        <w:ind w:left="-2" w:leftChars="-1" w:right="25" w:rightChars="12" w:firstLine="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7.2.2.1 检定项目</w:t>
      </w:r>
    </w:p>
    <w:p w14:paraId="54A5AC3A">
      <w:pPr>
        <w:pStyle w:val="10"/>
        <w:spacing w:line="440" w:lineRule="exact"/>
        <w:ind w:left="-2" w:leftChars="-1" w:right="25" w:rightChars="12" w:firstLine="480" w:firstLineChars="200"/>
        <w:rPr>
          <w:rFonts w:hint="eastAsia" w:ascii="Times New Roman" w:hAnsi="Times New Roman"/>
          <w:sz w:val="24"/>
          <w:lang w:eastAsia="zh-CN"/>
        </w:rPr>
      </w:pPr>
      <w:r>
        <w:rPr>
          <w:rFonts w:hint="eastAsia" w:ascii="Times New Roman" w:hAnsi="Times New Roman"/>
          <w:sz w:val="24"/>
          <w:lang w:val="en-US" w:eastAsia="zh-CN"/>
        </w:rPr>
        <w:t>医用加速器电子束辐射源的</w:t>
      </w:r>
      <w:r>
        <w:rPr>
          <w:rFonts w:hint="default" w:ascii="Times New Roman" w:hAnsi="Times New Roman"/>
          <w:sz w:val="24"/>
        </w:rPr>
        <w:t>检定</w:t>
      </w:r>
      <w:r>
        <w:rPr>
          <w:rFonts w:hint="default" w:ascii="Times New Roman" w:hAnsi="Times New Roman"/>
          <w:sz w:val="24"/>
          <w:highlight w:val="none"/>
        </w:rPr>
        <w:t>项目见表</w:t>
      </w:r>
      <w:r>
        <w:rPr>
          <w:rFonts w:hint="eastAsia" w:ascii="Times New Roman" w:hAnsi="Times New Roman"/>
          <w:sz w:val="24"/>
          <w:highlight w:val="none"/>
          <w:lang w:val="en-US" w:eastAsia="zh-CN"/>
        </w:rPr>
        <w:t>3</w:t>
      </w:r>
      <w:r>
        <w:rPr>
          <w:rFonts w:hint="eastAsia" w:ascii="Times New Roman" w:hAnsi="Times New Roman"/>
          <w:sz w:val="24"/>
          <w:highlight w:val="none"/>
          <w:lang w:eastAsia="zh-CN"/>
        </w:rPr>
        <w:t>。</w:t>
      </w:r>
    </w:p>
    <w:p w14:paraId="1E57E1E5">
      <w:pPr>
        <w:pStyle w:val="7"/>
        <w:jc w:val="center"/>
        <w:rPr>
          <w:rFonts w:hint="eastAsia" w:eastAsia="黑体"/>
          <w:lang w:val="en-US" w:eastAsia="zh-CN"/>
        </w:rPr>
      </w:pPr>
      <w:r>
        <w:t xml:space="preserve">表 </w:t>
      </w:r>
      <w:r>
        <w:fldChar w:fldCharType="begin"/>
      </w:r>
      <w:r>
        <w:instrText xml:space="preserve"> SEQ 表 \* ARABIC </w:instrText>
      </w:r>
      <w:r>
        <w:fldChar w:fldCharType="separate"/>
      </w:r>
      <w:r>
        <w:t>3</w:t>
      </w:r>
      <w:r>
        <w:fldChar w:fldCharType="end"/>
      </w:r>
      <w:r>
        <w:rPr>
          <w:rFonts w:hint="eastAsia"/>
          <w:lang w:val="en-US" w:eastAsia="zh-CN"/>
        </w:rPr>
        <w:t xml:space="preserve"> 医用加速器电子束辐射源的检定项目</w:t>
      </w:r>
    </w:p>
    <w:tbl>
      <w:tblPr>
        <w:tblStyle w:val="21"/>
        <w:tblpPr w:leftFromText="180" w:rightFromText="180" w:vertAnchor="text" w:tblpXSpec="center" w:tblpY="1"/>
        <w:tblOverlap w:val="never"/>
        <w:tblW w:w="82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9"/>
        <w:gridCol w:w="1743"/>
        <w:gridCol w:w="1549"/>
        <w:gridCol w:w="1552"/>
      </w:tblGrid>
      <w:tr w14:paraId="0AC8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blHeader/>
        </w:trPr>
        <w:tc>
          <w:tcPr>
            <w:tcW w:w="3409" w:type="dxa"/>
            <w:tcBorders>
              <w:top w:val="single" w:color="auto" w:sz="4" w:space="0"/>
              <w:left w:val="single" w:color="auto" w:sz="4" w:space="0"/>
              <w:bottom w:val="single" w:color="auto" w:sz="4" w:space="0"/>
              <w:right w:val="single" w:color="auto" w:sz="4" w:space="0"/>
            </w:tcBorders>
            <w:vAlign w:val="center"/>
          </w:tcPr>
          <w:p w14:paraId="7825A5B3">
            <w:pPr>
              <w:pStyle w:val="10"/>
              <w:jc w:val="center"/>
              <w:rPr>
                <w:rFonts w:hint="default" w:ascii="Times New Roman" w:hAnsi="Times New Roman"/>
                <w:szCs w:val="21"/>
              </w:rPr>
            </w:pPr>
            <w:r>
              <w:rPr>
                <w:rFonts w:hint="default" w:ascii="Times New Roman" w:hAnsi="Times New Roman"/>
                <w:szCs w:val="21"/>
              </w:rPr>
              <w:t>检定项目</w:t>
            </w:r>
          </w:p>
        </w:tc>
        <w:tc>
          <w:tcPr>
            <w:tcW w:w="1743" w:type="dxa"/>
            <w:tcBorders>
              <w:top w:val="single" w:color="auto" w:sz="4" w:space="0"/>
              <w:left w:val="single" w:color="auto" w:sz="4" w:space="0"/>
              <w:bottom w:val="single" w:color="auto" w:sz="4" w:space="0"/>
              <w:right w:val="single" w:color="auto" w:sz="4" w:space="0"/>
            </w:tcBorders>
            <w:vAlign w:val="center"/>
          </w:tcPr>
          <w:p w14:paraId="16859F41">
            <w:pPr>
              <w:pStyle w:val="10"/>
              <w:jc w:val="center"/>
              <w:rPr>
                <w:rFonts w:hint="default" w:ascii="Times New Roman" w:hAnsi="Times New Roman"/>
                <w:szCs w:val="21"/>
              </w:rPr>
            </w:pPr>
            <w:r>
              <w:rPr>
                <w:rFonts w:hint="default" w:ascii="Times New Roman" w:hAnsi="Times New Roman"/>
                <w:szCs w:val="21"/>
              </w:rPr>
              <w:t>首次检定</w:t>
            </w:r>
          </w:p>
        </w:tc>
        <w:tc>
          <w:tcPr>
            <w:tcW w:w="1549" w:type="dxa"/>
            <w:tcBorders>
              <w:top w:val="single" w:color="auto" w:sz="4" w:space="0"/>
              <w:left w:val="single" w:color="auto" w:sz="4" w:space="0"/>
              <w:bottom w:val="single" w:color="auto" w:sz="4" w:space="0"/>
              <w:right w:val="single" w:color="auto" w:sz="4" w:space="0"/>
            </w:tcBorders>
            <w:vAlign w:val="center"/>
          </w:tcPr>
          <w:p w14:paraId="18A174D9">
            <w:pPr>
              <w:pStyle w:val="10"/>
              <w:jc w:val="center"/>
              <w:rPr>
                <w:rFonts w:hint="default" w:ascii="Times New Roman" w:hAnsi="Times New Roman"/>
                <w:szCs w:val="21"/>
              </w:rPr>
            </w:pPr>
            <w:r>
              <w:rPr>
                <w:rFonts w:hint="default" w:ascii="Times New Roman" w:hAnsi="Times New Roman"/>
                <w:szCs w:val="21"/>
              </w:rPr>
              <w:t>后续检定</w:t>
            </w:r>
          </w:p>
        </w:tc>
        <w:tc>
          <w:tcPr>
            <w:tcW w:w="1552" w:type="dxa"/>
            <w:tcBorders>
              <w:top w:val="single" w:color="auto" w:sz="4" w:space="0"/>
              <w:left w:val="single" w:color="auto" w:sz="4" w:space="0"/>
              <w:bottom w:val="single" w:color="auto" w:sz="4" w:space="0"/>
              <w:right w:val="single" w:color="auto" w:sz="4" w:space="0"/>
            </w:tcBorders>
            <w:vAlign w:val="center"/>
          </w:tcPr>
          <w:p w14:paraId="1764C2B1">
            <w:pPr>
              <w:pStyle w:val="10"/>
              <w:jc w:val="center"/>
              <w:rPr>
                <w:rFonts w:hint="default" w:ascii="Times New Roman" w:hAnsi="Times New Roman"/>
                <w:szCs w:val="21"/>
              </w:rPr>
            </w:pPr>
            <w:r>
              <w:rPr>
                <w:rFonts w:hint="default" w:ascii="Times New Roman" w:hAnsi="Times New Roman"/>
                <w:szCs w:val="21"/>
              </w:rPr>
              <w:t>使用中检查</w:t>
            </w:r>
          </w:p>
        </w:tc>
      </w:tr>
      <w:tr w14:paraId="06D2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205C00F8">
            <w:pPr>
              <w:pStyle w:val="10"/>
              <w:tabs>
                <w:tab w:val="left" w:pos="2599"/>
              </w:tabs>
              <w:jc w:val="center"/>
              <w:rPr>
                <w:rFonts w:hint="default" w:ascii="Times New Roman" w:hAnsi="Times New Roman"/>
                <w:szCs w:val="21"/>
              </w:rPr>
            </w:pPr>
            <w:r>
              <w:rPr>
                <w:rFonts w:hint="default" w:ascii="Times New Roman" w:hAnsi="Times New Roman"/>
                <w:szCs w:val="21"/>
              </w:rPr>
              <w:t>辐射</w:t>
            </w:r>
            <w:r>
              <w:rPr>
                <w:rFonts w:hint="eastAsia" w:ascii="Times New Roman" w:hAnsi="Times New Roman"/>
                <w:szCs w:val="21"/>
                <w:lang w:val="en-US" w:eastAsia="zh-CN"/>
              </w:rPr>
              <w:t>质</w:t>
            </w:r>
          </w:p>
        </w:tc>
        <w:tc>
          <w:tcPr>
            <w:tcW w:w="1743" w:type="dxa"/>
            <w:tcBorders>
              <w:top w:val="single" w:color="auto" w:sz="4" w:space="0"/>
              <w:left w:val="single" w:color="auto" w:sz="4" w:space="0"/>
              <w:bottom w:val="single" w:color="auto" w:sz="4" w:space="0"/>
              <w:right w:val="single" w:color="auto" w:sz="4" w:space="0"/>
            </w:tcBorders>
            <w:vAlign w:val="center"/>
          </w:tcPr>
          <w:p w14:paraId="3CB7B5F0">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54C0B69E">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13C1735E">
            <w:pPr>
              <w:jc w:val="center"/>
              <w:rPr>
                <w:rFonts w:hint="eastAsia" w:eastAsia="宋体"/>
                <w:szCs w:val="21"/>
                <w:lang w:eastAsia="zh-CN"/>
              </w:rPr>
            </w:pPr>
            <w:r>
              <w:rPr>
                <w:szCs w:val="21"/>
              </w:rPr>
              <w:t>—</w:t>
            </w:r>
          </w:p>
        </w:tc>
      </w:tr>
      <w:tr w14:paraId="5444E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7C152831">
            <w:pPr>
              <w:pStyle w:val="10"/>
              <w:tabs>
                <w:tab w:val="left" w:pos="2599"/>
              </w:tabs>
              <w:jc w:val="center"/>
              <w:rPr>
                <w:rFonts w:hint="default" w:ascii="Times New Roman" w:hAnsi="Times New Roman"/>
                <w:szCs w:val="21"/>
                <w:highlight w:val="none"/>
              </w:rPr>
            </w:pPr>
            <w:r>
              <w:rPr>
                <w:rFonts w:hint="default" w:ascii="Times New Roman" w:hAnsi="Times New Roman"/>
                <w:szCs w:val="21"/>
                <w:highlight w:val="none"/>
              </w:rPr>
              <w:t>辐射野的均整度</w:t>
            </w:r>
          </w:p>
        </w:tc>
        <w:tc>
          <w:tcPr>
            <w:tcW w:w="1743" w:type="dxa"/>
            <w:tcBorders>
              <w:top w:val="single" w:color="auto" w:sz="4" w:space="0"/>
              <w:left w:val="single" w:color="auto" w:sz="4" w:space="0"/>
              <w:bottom w:val="single" w:color="auto" w:sz="4" w:space="0"/>
              <w:right w:val="single" w:color="auto" w:sz="4" w:space="0"/>
            </w:tcBorders>
            <w:vAlign w:val="center"/>
          </w:tcPr>
          <w:p w14:paraId="2EA03E0D">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12D3CA49">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3446F4CB">
            <w:pPr>
              <w:jc w:val="center"/>
              <w:rPr>
                <w:szCs w:val="21"/>
              </w:rPr>
            </w:pPr>
            <w:r>
              <w:rPr>
                <w:szCs w:val="21"/>
              </w:rPr>
              <w:t>—</w:t>
            </w:r>
          </w:p>
        </w:tc>
      </w:tr>
      <w:tr w14:paraId="3FA2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0A51673D">
            <w:pPr>
              <w:pStyle w:val="10"/>
              <w:tabs>
                <w:tab w:val="left" w:pos="2599"/>
              </w:tabs>
              <w:jc w:val="center"/>
              <w:rPr>
                <w:rFonts w:hint="eastAsia" w:ascii="Times New Roman" w:hAnsi="Times New Roman" w:eastAsia="宋体"/>
                <w:szCs w:val="21"/>
                <w:lang w:val="en-US" w:eastAsia="zh-CN"/>
              </w:rPr>
            </w:pPr>
            <w:r>
              <w:rPr>
                <w:rFonts w:hint="default" w:ascii="Times New Roman" w:hAnsi="Times New Roman"/>
                <w:szCs w:val="21"/>
              </w:rPr>
              <w:t>辐射野的</w:t>
            </w:r>
            <w:r>
              <w:rPr>
                <w:rFonts w:hint="eastAsia" w:ascii="Times New Roman" w:hAnsi="Times New Roman"/>
                <w:szCs w:val="21"/>
                <w:lang w:val="en-US" w:eastAsia="zh-CN"/>
              </w:rPr>
              <w:t>对称性</w:t>
            </w:r>
          </w:p>
        </w:tc>
        <w:tc>
          <w:tcPr>
            <w:tcW w:w="1743" w:type="dxa"/>
            <w:tcBorders>
              <w:top w:val="single" w:color="auto" w:sz="4" w:space="0"/>
              <w:left w:val="single" w:color="auto" w:sz="4" w:space="0"/>
              <w:bottom w:val="single" w:color="auto" w:sz="4" w:space="0"/>
              <w:right w:val="single" w:color="auto" w:sz="4" w:space="0"/>
            </w:tcBorders>
            <w:vAlign w:val="center"/>
          </w:tcPr>
          <w:p w14:paraId="059E612E">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36C3755A">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1193341B">
            <w:pPr>
              <w:jc w:val="center"/>
              <w:rPr>
                <w:rFonts w:eastAsia="黑体"/>
                <w:szCs w:val="21"/>
              </w:rPr>
            </w:pPr>
            <w:r>
              <w:rPr>
                <w:szCs w:val="21"/>
              </w:rPr>
              <w:t>—</w:t>
            </w:r>
          </w:p>
        </w:tc>
      </w:tr>
      <w:tr w14:paraId="3D77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46809A31">
            <w:pPr>
              <w:pStyle w:val="10"/>
              <w:tabs>
                <w:tab w:val="left" w:pos="2599"/>
              </w:tabs>
              <w:jc w:val="center"/>
              <w:rPr>
                <w:rFonts w:hint="default" w:ascii="Times New Roman" w:hAnsi="Times New Roman"/>
                <w:szCs w:val="21"/>
              </w:rPr>
            </w:pPr>
            <w:r>
              <w:rPr>
                <w:rFonts w:hint="eastAsia" w:ascii="Times New Roman" w:hAnsi="Times New Roman"/>
                <w:szCs w:val="21"/>
                <w:lang w:val="en-US" w:eastAsia="zh-CN"/>
              </w:rPr>
              <w:t>剂量示值的重复性</w:t>
            </w:r>
          </w:p>
        </w:tc>
        <w:tc>
          <w:tcPr>
            <w:tcW w:w="1743" w:type="dxa"/>
            <w:tcBorders>
              <w:top w:val="single" w:color="auto" w:sz="4" w:space="0"/>
              <w:left w:val="single" w:color="auto" w:sz="4" w:space="0"/>
              <w:bottom w:val="single" w:color="auto" w:sz="4" w:space="0"/>
              <w:right w:val="single" w:color="auto" w:sz="4" w:space="0"/>
            </w:tcBorders>
            <w:vAlign w:val="center"/>
          </w:tcPr>
          <w:p w14:paraId="0FFB119C">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4103A6D7">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39D26618">
            <w:pPr>
              <w:jc w:val="center"/>
              <w:rPr>
                <w:szCs w:val="21"/>
              </w:rPr>
            </w:pPr>
            <w:r>
              <w:rPr>
                <w:szCs w:val="21"/>
              </w:rPr>
              <w:t>—</w:t>
            </w:r>
          </w:p>
        </w:tc>
      </w:tr>
      <w:tr w14:paraId="2C9C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4FBB5481">
            <w:pPr>
              <w:pStyle w:val="10"/>
              <w:tabs>
                <w:tab w:val="left" w:pos="2599"/>
              </w:tabs>
              <w:jc w:val="center"/>
              <w:rPr>
                <w:rFonts w:hint="default" w:ascii="Times New Roman" w:hAnsi="Times New Roman"/>
                <w:szCs w:val="21"/>
              </w:rPr>
            </w:pPr>
            <w:r>
              <w:rPr>
                <w:rFonts w:hint="eastAsia" w:ascii="Times New Roman" w:hAnsi="Times New Roman"/>
                <w:szCs w:val="21"/>
                <w:lang w:val="en-US" w:eastAsia="zh-CN"/>
              </w:rPr>
              <w:t>剂量示值的线性</w:t>
            </w:r>
          </w:p>
        </w:tc>
        <w:tc>
          <w:tcPr>
            <w:tcW w:w="1743" w:type="dxa"/>
            <w:tcBorders>
              <w:top w:val="single" w:color="auto" w:sz="4" w:space="0"/>
              <w:left w:val="single" w:color="auto" w:sz="4" w:space="0"/>
              <w:bottom w:val="single" w:color="auto" w:sz="4" w:space="0"/>
              <w:right w:val="single" w:color="auto" w:sz="4" w:space="0"/>
            </w:tcBorders>
            <w:vAlign w:val="center"/>
          </w:tcPr>
          <w:p w14:paraId="1CAF7117">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2199E6D1">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6105CFAF">
            <w:pPr>
              <w:jc w:val="center"/>
              <w:rPr>
                <w:szCs w:val="21"/>
              </w:rPr>
            </w:pPr>
            <w:r>
              <w:rPr>
                <w:szCs w:val="21"/>
              </w:rPr>
              <w:t>—</w:t>
            </w:r>
          </w:p>
        </w:tc>
      </w:tr>
      <w:tr w14:paraId="1C156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409" w:type="dxa"/>
            <w:tcBorders>
              <w:top w:val="single" w:color="auto" w:sz="4" w:space="0"/>
              <w:left w:val="single" w:color="auto" w:sz="4" w:space="0"/>
              <w:bottom w:val="single" w:color="auto" w:sz="4" w:space="0"/>
              <w:right w:val="single" w:color="auto" w:sz="4" w:space="0"/>
            </w:tcBorders>
            <w:vAlign w:val="center"/>
          </w:tcPr>
          <w:p w14:paraId="4BB5331B">
            <w:pPr>
              <w:pStyle w:val="10"/>
              <w:tabs>
                <w:tab w:val="left" w:pos="2599"/>
              </w:tabs>
              <w:jc w:val="center"/>
              <w:rPr>
                <w:rFonts w:hint="default" w:ascii="Times New Roman" w:hAnsi="Times New Roman"/>
                <w:szCs w:val="21"/>
                <w:lang w:val="en-US"/>
              </w:rPr>
            </w:pPr>
            <w:r>
              <w:rPr>
                <w:rFonts w:hint="eastAsia" w:ascii="Times New Roman" w:hAnsi="Times New Roman"/>
                <w:szCs w:val="21"/>
                <w:lang w:val="en-US" w:eastAsia="zh-CN"/>
              </w:rPr>
              <w:t>剂量示值的误差</w:t>
            </w:r>
          </w:p>
        </w:tc>
        <w:tc>
          <w:tcPr>
            <w:tcW w:w="1743" w:type="dxa"/>
            <w:tcBorders>
              <w:top w:val="single" w:color="auto" w:sz="4" w:space="0"/>
              <w:left w:val="single" w:color="auto" w:sz="4" w:space="0"/>
              <w:bottom w:val="single" w:color="auto" w:sz="4" w:space="0"/>
              <w:right w:val="single" w:color="auto" w:sz="4" w:space="0"/>
            </w:tcBorders>
            <w:vAlign w:val="center"/>
          </w:tcPr>
          <w:p w14:paraId="0E5583F6">
            <w:pPr>
              <w:jc w:val="center"/>
              <w:rPr>
                <w:szCs w:val="21"/>
              </w:rPr>
            </w:pPr>
            <w:r>
              <w:rPr>
                <w:szCs w:val="21"/>
              </w:rPr>
              <w:t>＋</w:t>
            </w:r>
          </w:p>
        </w:tc>
        <w:tc>
          <w:tcPr>
            <w:tcW w:w="1549" w:type="dxa"/>
            <w:tcBorders>
              <w:top w:val="single" w:color="auto" w:sz="4" w:space="0"/>
              <w:left w:val="single" w:color="auto" w:sz="4" w:space="0"/>
              <w:bottom w:val="single" w:color="auto" w:sz="4" w:space="0"/>
              <w:right w:val="single" w:color="auto" w:sz="4" w:space="0"/>
            </w:tcBorders>
            <w:vAlign w:val="center"/>
          </w:tcPr>
          <w:p w14:paraId="1A1F9271">
            <w:pPr>
              <w:jc w:val="center"/>
              <w:rPr>
                <w:szCs w:val="21"/>
              </w:rPr>
            </w:pPr>
            <w:r>
              <w:rPr>
                <w:szCs w:val="21"/>
              </w:rPr>
              <w:t>＋</w:t>
            </w:r>
          </w:p>
        </w:tc>
        <w:tc>
          <w:tcPr>
            <w:tcW w:w="1552" w:type="dxa"/>
            <w:tcBorders>
              <w:top w:val="single" w:color="auto" w:sz="4" w:space="0"/>
              <w:left w:val="single" w:color="auto" w:sz="4" w:space="0"/>
              <w:bottom w:val="single" w:color="auto" w:sz="4" w:space="0"/>
              <w:right w:val="single" w:color="auto" w:sz="4" w:space="0"/>
            </w:tcBorders>
            <w:vAlign w:val="center"/>
          </w:tcPr>
          <w:p w14:paraId="41BC05B3">
            <w:pPr>
              <w:jc w:val="center"/>
              <w:rPr>
                <w:szCs w:val="21"/>
              </w:rPr>
            </w:pPr>
            <w:r>
              <w:rPr>
                <w:szCs w:val="21"/>
              </w:rPr>
              <w:t>＋</w:t>
            </w:r>
          </w:p>
        </w:tc>
      </w:tr>
      <w:tr w14:paraId="64F8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253" w:type="dxa"/>
            <w:gridSpan w:val="4"/>
            <w:tcBorders>
              <w:top w:val="single" w:color="auto" w:sz="4" w:space="0"/>
              <w:left w:val="single" w:color="auto" w:sz="4" w:space="0"/>
              <w:bottom w:val="single" w:color="auto" w:sz="4" w:space="0"/>
              <w:right w:val="single" w:color="auto" w:sz="4" w:space="0"/>
            </w:tcBorders>
            <w:vAlign w:val="center"/>
          </w:tcPr>
          <w:p w14:paraId="614C1F2A">
            <w:pPr>
              <w:pStyle w:val="10"/>
              <w:tabs>
                <w:tab w:val="left" w:pos="-735"/>
              </w:tabs>
              <w:spacing w:before="156" w:beforeLines="50"/>
              <w:ind w:firstLine="420" w:firstLineChars="200"/>
              <w:rPr>
                <w:rFonts w:hint="default" w:ascii="Times New Roman" w:hAnsi="Times New Roman" w:eastAsia="仿宋_GB2312"/>
                <w:color w:val="FF0000"/>
                <w:szCs w:val="21"/>
              </w:rPr>
            </w:pPr>
            <w:r>
              <w:rPr>
                <w:rFonts w:hint="default" w:ascii="Times New Roman" w:hAnsi="Times New Roman" w:eastAsia="仿宋_GB2312"/>
                <w:szCs w:val="21"/>
              </w:rPr>
              <w:t>注</w:t>
            </w:r>
            <w:r>
              <w:rPr>
                <w:rFonts w:ascii="Times New Roman" w:hAnsi="Times New Roman" w:eastAsia="仿宋_GB2312"/>
                <w:szCs w:val="21"/>
              </w:rPr>
              <w:t>：</w:t>
            </w:r>
            <w:r>
              <w:rPr>
                <w:rFonts w:hint="eastAsia" w:ascii="Times New Roman" w:hAnsi="Times New Roman" w:eastAsia="仿宋_GB2312"/>
                <w:szCs w:val="21"/>
                <w:lang w:val="en-US" w:eastAsia="zh-CN"/>
              </w:rPr>
              <w:t>在后续检定和使用中检验时，规定以外的项目是否检定由用户决定。</w:t>
            </w:r>
          </w:p>
          <w:p w14:paraId="55A8E886">
            <w:pPr>
              <w:pStyle w:val="10"/>
              <w:tabs>
                <w:tab w:val="left" w:pos="-735"/>
              </w:tabs>
              <w:spacing w:before="156" w:beforeLines="50"/>
              <w:ind w:firstLine="630" w:firstLineChars="300"/>
              <w:rPr>
                <w:rFonts w:hint="default" w:ascii="Times New Roman" w:hAnsi="Times New Roman" w:eastAsia="仿宋_GB2312"/>
                <w:szCs w:val="21"/>
              </w:rPr>
            </w:pPr>
            <w:r>
              <w:rPr>
                <w:rFonts w:hint="default" w:ascii="Times New Roman" w:hAnsi="Times New Roman" w:eastAsia="仿宋_GB2312"/>
                <w:szCs w:val="21"/>
              </w:rPr>
              <w:t>“＋”表示应检项目，“—”表示可不</w:t>
            </w:r>
            <w:r>
              <w:rPr>
                <w:rFonts w:ascii="Times New Roman" w:hAnsi="Times New Roman" w:eastAsia="仿宋_GB2312"/>
                <w:szCs w:val="21"/>
              </w:rPr>
              <w:t>检</w:t>
            </w:r>
            <w:r>
              <w:rPr>
                <w:rFonts w:hint="default" w:ascii="Times New Roman" w:hAnsi="Times New Roman" w:eastAsia="仿宋_GB2312"/>
                <w:szCs w:val="21"/>
              </w:rPr>
              <w:t>项目</w:t>
            </w:r>
            <w:r>
              <w:rPr>
                <w:rFonts w:ascii="Times New Roman" w:hAnsi="Times New Roman" w:eastAsia="仿宋_GB2312"/>
                <w:szCs w:val="21"/>
              </w:rPr>
              <w:t>。</w:t>
            </w:r>
          </w:p>
        </w:tc>
      </w:tr>
    </w:tbl>
    <w:p w14:paraId="73EBA53B">
      <w:pPr>
        <w:pStyle w:val="10"/>
        <w:spacing w:line="360" w:lineRule="auto"/>
        <w:jc w:val="left"/>
        <w:rPr>
          <w:rFonts w:hint="eastAsia" w:ascii="Times New Roman" w:hAnsi="Times New Roman"/>
          <w:sz w:val="24"/>
          <w:lang w:val="en-US" w:eastAsia="zh-CN"/>
        </w:rPr>
      </w:pPr>
      <w:r>
        <w:rPr>
          <w:rFonts w:hint="default" w:ascii="Times New Roman" w:hAnsi="Times New Roman"/>
          <w:sz w:val="24"/>
        </w:rPr>
        <w:t>7.2.</w:t>
      </w:r>
      <w:r>
        <w:rPr>
          <w:rFonts w:hint="eastAsia" w:ascii="Times New Roman" w:hAnsi="Times New Roman"/>
          <w:sz w:val="24"/>
          <w:lang w:val="en-US" w:eastAsia="zh-CN"/>
        </w:rPr>
        <w:t>2</w:t>
      </w:r>
      <w:r>
        <w:rPr>
          <w:rFonts w:hint="default" w:ascii="Times New Roman" w:hAnsi="Times New Roman"/>
          <w:sz w:val="24"/>
        </w:rPr>
        <w:t>.</w:t>
      </w:r>
      <w:r>
        <w:rPr>
          <w:rFonts w:hint="eastAsia" w:ascii="Times New Roman" w:hAnsi="Times New Roman"/>
          <w:sz w:val="24"/>
          <w:lang w:val="en-US" w:eastAsia="zh-CN"/>
        </w:rPr>
        <w:t>2 电子束辐射质</w:t>
      </w:r>
    </w:p>
    <w:p w14:paraId="060A74F0">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highlight w:val="none"/>
          <w:lang w:val="en-US" w:eastAsia="zh-CN"/>
        </w:rPr>
      </w:pPr>
      <w:r>
        <w:rPr>
          <w:rFonts w:hint="eastAsia" w:ascii="Times New Roman" w:hAnsi="Times New Roman"/>
          <w:sz w:val="24"/>
          <w:lang w:val="en-US" w:eastAsia="zh-CN"/>
        </w:rPr>
        <w:t>当</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＞3cm时（一般</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eastAsia" w:ascii="Cambria Math" w:hAnsi="Cambria Math"/>
                <w:sz w:val="24"/>
                <w:lang w:val="en-US" w:eastAsia="zh-CN"/>
              </w:rPr>
              <m:t>0</m:t>
            </m:r>
            <m:ctrlPr>
              <w:rPr>
                <w:rFonts w:hint="eastAsia" w:ascii="Cambria Math" w:hAnsi="Cambria Math"/>
                <w:sz w:val="24"/>
                <w:lang w:val="en-US" w:eastAsia="zh-CN"/>
              </w:rPr>
            </m:ctrlPr>
          </m:sub>
        </m:sSub>
      </m:oMath>
      <w:r>
        <w:rPr>
          <w:rFonts w:hint="eastAsia" w:ascii="Times New Roman" w:hAnsi="Times New Roman"/>
          <w:sz w:val="24"/>
          <w:lang w:val="en-US" w:eastAsia="zh-CN"/>
        </w:rPr>
        <w:t>＞8MeV），圆柱形电离室和平板电离室都可用；当</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＜3cm时，仅可用平板电离室测量。若用圆柱形电离室测量，其有效测量点为电离室灵敏体积的几何中心，但需注意将有效测量点置于比参考点深0.5</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r</m:t>
            </m:r>
            <m:ctrlPr>
              <w:rPr>
                <w:rFonts w:hint="eastAsia" w:ascii="Cambria Math" w:hAnsi="Cambria Math"/>
                <w:i/>
                <w:iCs/>
                <w:sz w:val="24"/>
                <w:lang w:val="en-US" w:eastAsia="zh-CN"/>
              </w:rPr>
            </m:ctrlPr>
          </m:e>
          <m:sub>
            <m:r>
              <m:rPr/>
              <w:rPr>
                <w:rFonts w:hint="default" w:ascii="Cambria Math" w:hAnsi="Cambria Math"/>
                <w:sz w:val="24"/>
                <w:lang w:val="en-US" w:eastAsia="zh-CN"/>
              </w:rPr>
              <m:t>cyl</m:t>
            </m:r>
            <m:ctrlPr>
              <w:rPr>
                <w:rFonts w:hint="eastAsia" w:ascii="Cambria Math" w:hAnsi="Cambria Math"/>
                <w:i/>
                <w:iCs/>
                <w:sz w:val="24"/>
                <w:lang w:val="en-US" w:eastAsia="zh-CN"/>
              </w:rPr>
            </m:ctrlPr>
          </m:sub>
        </m:sSub>
      </m:oMath>
      <w:r>
        <w:rPr>
          <w:rFonts w:hint="eastAsia" w:ascii="Times New Roman" w:hAnsi="Times New Roman"/>
          <w:sz w:val="24"/>
          <w:lang w:val="en-US" w:eastAsia="zh-CN"/>
        </w:rPr>
        <w:t>（</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r</m:t>
            </m:r>
            <m:ctrlPr>
              <w:rPr>
                <w:rFonts w:hint="eastAsia" w:ascii="Cambria Math" w:hAnsi="Cambria Math"/>
                <w:i/>
                <w:iCs/>
                <w:sz w:val="24"/>
                <w:lang w:val="en-US" w:eastAsia="zh-CN"/>
              </w:rPr>
            </m:ctrlPr>
          </m:e>
          <m:sub>
            <m:r>
              <m:rPr/>
              <w:rPr>
                <w:rFonts w:hint="default" w:ascii="Cambria Math" w:hAnsi="Cambria Math"/>
                <w:sz w:val="24"/>
                <w:lang w:val="en-US" w:eastAsia="zh-CN"/>
              </w:rPr>
              <m:t>cyl</m:t>
            </m:r>
            <m:ctrlPr>
              <w:rPr>
                <w:rFonts w:hint="eastAsia" w:ascii="Cambria Math" w:hAnsi="Cambria Math"/>
                <w:i/>
                <w:iCs/>
                <w:sz w:val="24"/>
                <w:lang w:val="en-US" w:eastAsia="zh-CN"/>
              </w:rPr>
            </m:ctrlPr>
          </m:sub>
        </m:sSub>
      </m:oMath>
      <w:r>
        <w:rPr>
          <w:rFonts w:hint="eastAsia" w:ascii="Times New Roman" w:hAnsi="Times New Roman"/>
          <w:sz w:val="24"/>
          <w:lang w:val="en-US" w:eastAsia="zh-CN"/>
        </w:rPr>
        <w:t>为圆柱形电离室石墨空腔的内半径）处；</w:t>
      </w:r>
      <w:r>
        <w:rPr>
          <w:rFonts w:hint="eastAsia" w:ascii="Times New Roman" w:hAnsi="Times New Roman"/>
          <w:sz w:val="24"/>
          <w:highlight w:val="none"/>
          <w:lang w:val="en-US" w:eastAsia="zh-CN"/>
        </w:rPr>
        <w:t>若用平板电离室测量，其有效测量点为入射窗内表面中心。</w:t>
      </w:r>
    </w:p>
    <w:p w14:paraId="6FC4A825">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highlight w:val="none"/>
          <w:lang w:val="en-US" w:eastAsia="zh-CN"/>
        </w:rPr>
      </w:pPr>
      <w:r>
        <w:rPr>
          <w:rFonts w:hint="eastAsia" w:ascii="Times New Roman" w:hAnsi="Times New Roman"/>
          <w:sz w:val="24"/>
          <w:lang w:val="en-US" w:eastAsia="zh-CN"/>
        </w:rPr>
        <w:t>在规定的辐射野下，</w:t>
      </w:r>
      <w:r>
        <w:rPr>
          <w:rFonts w:hint="eastAsia" w:ascii="Times New Roman" w:hAnsi="Times New Roman"/>
          <w:sz w:val="24"/>
          <w:highlight w:val="none"/>
          <w:lang w:val="en-US" w:eastAsia="zh-CN"/>
        </w:rPr>
        <w:t>测量电子束的百分深度剂量曲线，用半值深度</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highlight w:val="none"/>
          <w:lang w:val="en-US" w:eastAsia="zh-CN"/>
        </w:rPr>
        <w:t>来表征电子束的辐射质。</w:t>
      </w:r>
    </w:p>
    <w:p w14:paraId="33088489">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highlight w:val="none"/>
          <w:lang w:val="en-US" w:eastAsia="zh-CN"/>
        </w:rPr>
      </w:pPr>
      <w:r>
        <w:rPr>
          <w:rFonts w:hint="eastAsia" w:ascii="Times New Roman" w:hAnsi="Times New Roman"/>
          <w:sz w:val="24"/>
          <w:highlight w:val="none"/>
          <w:lang w:val="en-US" w:eastAsia="zh-CN"/>
        </w:rPr>
        <w:t>一般实际测量得到的时电离半值深度</w:t>
      </w:r>
      <m:oMath>
        <m:sSub>
          <m:sSubPr>
            <m:ctrlPr>
              <w:rPr>
                <w:rFonts w:hint="eastAsia" w:ascii="Cambria Math" w:hAnsi="Cambria Math"/>
                <w:sz w:val="24"/>
                <w:highlight w:val="none"/>
                <w:lang w:val="en-US" w:eastAsia="zh-CN"/>
              </w:rPr>
            </m:ctrlPr>
          </m:sSubPr>
          <m:e>
            <m:r>
              <m:rPr/>
              <w:rPr>
                <w:rFonts w:hint="default" w:ascii="Cambria Math" w:hAnsi="Cambria Math"/>
                <w:sz w:val="24"/>
                <w:highlight w:val="none"/>
                <w:lang w:val="en-US" w:eastAsia="zh-CN"/>
              </w:rPr>
              <m:t>R</m:t>
            </m:r>
            <m:ctrlPr>
              <w:rPr>
                <w:rFonts w:hint="eastAsia" w:ascii="Cambria Math" w:hAnsi="Cambria Math"/>
                <w:sz w:val="24"/>
                <w:highlight w:val="none"/>
                <w:lang w:val="en-US" w:eastAsia="zh-CN"/>
              </w:rPr>
            </m:ctrlPr>
          </m:e>
          <m:sub>
            <m:r>
              <m:rPr>
                <m:sty m:val="p"/>
              </m:rPr>
              <w:rPr>
                <w:rFonts w:hint="eastAsia" w:ascii="Cambria Math" w:hAnsi="Cambria Math"/>
                <w:sz w:val="24"/>
                <w:highlight w:val="none"/>
                <w:lang w:val="en-US" w:eastAsia="zh-CN"/>
              </w:rPr>
              <m:t>50,ion</m:t>
            </m:r>
            <m:ctrlPr>
              <w:rPr>
                <w:rFonts w:hint="eastAsia" w:ascii="Cambria Math" w:hAnsi="Cambria Math"/>
                <w:sz w:val="24"/>
                <w:highlight w:val="none"/>
                <w:lang w:val="en-US" w:eastAsia="zh-CN"/>
              </w:rPr>
            </m:ctrlPr>
          </m:sub>
        </m:sSub>
      </m:oMath>
      <w:r>
        <w:rPr>
          <w:rFonts w:hint="eastAsia" w:ascii="Times New Roman" w:hAnsi="Times New Roman"/>
          <w:sz w:val="24"/>
          <w:highlight w:val="none"/>
          <w:lang w:val="en-US" w:eastAsia="zh-CN"/>
        </w:rPr>
        <w:t>，而非剂量半值深度</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highlight w:val="none"/>
          <w:lang w:val="en-US" w:eastAsia="zh-CN"/>
        </w:rPr>
        <w:t>，尽管两者很接近。可通过式</w:t>
      </w:r>
      <w:r>
        <w:rPr>
          <w:rFonts w:hint="eastAsia" w:ascii="Times New Roman" w:hAnsi="Times New Roman" w:cs="Times New Roman"/>
          <w:i w:val="0"/>
          <w:sz w:val="24"/>
          <w:szCs w:val="24"/>
          <w:highlight w:val="none"/>
          <w:lang w:val="en-US" w:eastAsia="zh-CN"/>
        </w:rPr>
        <w:t>（9）</w:t>
      </w:r>
      <w:r>
        <w:rPr>
          <w:rFonts w:hint="eastAsia" w:ascii="Times New Roman" w:hAnsi="Times New Roman"/>
          <w:sz w:val="24"/>
          <w:highlight w:val="none"/>
          <w:lang w:val="en-US" w:eastAsia="zh-CN"/>
        </w:rPr>
        <w:t>求得</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highlight w:val="none"/>
          <w:lang w:val="en-US" w:eastAsia="zh-CN"/>
        </w:rPr>
        <w:t>：</w:t>
      </w:r>
    </w:p>
    <w:p w14:paraId="78E3B128">
      <w:pPr>
        <w:pStyle w:val="10"/>
        <w:spacing w:line="360" w:lineRule="auto"/>
        <w:jc w:val="right"/>
        <w:rPr>
          <w:rFonts w:hint="default" w:ascii="Times New Roman" w:hAnsi="Times New Roman"/>
          <w:sz w:val="24"/>
          <w:highlight w:val="none"/>
          <w:lang w:val="en-US" w:eastAsia="zh-CN"/>
        </w:rPr>
      </w:pPr>
      <m:oMath>
        <m:sSub>
          <m:sSubPr>
            <m:ctrlPr>
              <w:rPr>
                <w:rFonts w:hint="eastAsia" w:ascii="Cambria Math" w:hAnsi="Cambria Math"/>
                <w:i/>
                <w:iCs/>
                <w:sz w:val="21"/>
                <w:szCs w:val="16"/>
                <w:lang w:val="en-US" w:eastAsia="zh-CN"/>
              </w:rPr>
            </m:ctrlPr>
          </m:sSubPr>
          <m:e>
            <m:r>
              <m:rPr/>
              <w:rPr>
                <w:rFonts w:hint="default" w:ascii="Cambria Math" w:hAnsi="Cambria Math"/>
                <w:sz w:val="21"/>
                <w:szCs w:val="16"/>
                <w:lang w:val="en-US" w:eastAsia="zh-CN"/>
              </w:rPr>
              <m:t>R</m:t>
            </m:r>
            <m:ctrlPr>
              <w:rPr>
                <w:rFonts w:hint="eastAsia" w:ascii="Cambria Math" w:hAnsi="Cambria Math"/>
                <w:i/>
                <w:iCs/>
                <w:sz w:val="21"/>
                <w:szCs w:val="16"/>
                <w:lang w:val="en-US" w:eastAsia="zh-CN"/>
              </w:rPr>
            </m:ctrlPr>
          </m:e>
          <m:sub>
            <m:r>
              <m:rPr/>
              <w:rPr>
                <w:rFonts w:hint="default" w:ascii="Cambria Math" w:hAnsi="Cambria Math"/>
                <w:sz w:val="21"/>
                <w:szCs w:val="16"/>
                <w:lang w:val="en-US" w:eastAsia="zh-CN"/>
              </w:rPr>
              <m:t>50</m:t>
            </m:r>
            <m:ctrlPr>
              <w:rPr>
                <w:rFonts w:hint="eastAsia" w:ascii="Cambria Math" w:hAnsi="Cambria Math"/>
                <w:i/>
                <w:iCs/>
                <w:sz w:val="21"/>
                <w:szCs w:val="16"/>
                <w:lang w:val="en-US" w:eastAsia="zh-CN"/>
              </w:rPr>
            </m:ctrlPr>
          </m:sub>
        </m:sSub>
        <m:r>
          <m:rPr/>
          <w:rPr>
            <w:rFonts w:hint="eastAsia" w:ascii="Cambria Math" w:hAnsi="Cambria Math"/>
            <w:sz w:val="21"/>
            <w:szCs w:val="16"/>
            <w:lang w:val="en-US" w:eastAsia="zh-CN"/>
          </w:rPr>
          <m:t>=</m:t>
        </m:r>
        <m:d>
          <m:dPr>
            <m:begChr m:val="{"/>
            <m:endChr m:val=""/>
            <m:ctrlPr>
              <w:rPr>
                <w:rFonts w:hint="eastAsia" w:ascii="Cambria Math" w:hAnsi="Cambria Math"/>
                <w:i/>
                <w:sz w:val="21"/>
                <w:szCs w:val="16"/>
                <w:lang w:val="en-US" w:eastAsia="zh-CN"/>
              </w:rPr>
            </m:ctrlPr>
          </m:dPr>
          <m:e>
            <m:m>
              <m:mPr>
                <m:mcs>
                  <m:mc>
                    <m:mcPr>
                      <m:count m:val="1"/>
                      <m:mcJc m:val="center"/>
                    </m:mcPr>
                  </m:mc>
                </m:mcs>
                <m:ctrlPr>
                  <w:rPr>
                    <w:rFonts w:hint="eastAsia" w:ascii="Cambria Math" w:hAnsi="Cambria Math"/>
                    <w:i/>
                    <w:sz w:val="21"/>
                    <w:szCs w:val="16"/>
                    <w:lang w:val="en-US" w:eastAsia="zh-CN"/>
                  </w:rPr>
                </m:ctrlPr>
              </m:mPr>
              <m:mr>
                <m:e>
                  <m:r>
                    <m:rPr/>
                    <w:rPr>
                      <w:rFonts w:hint="default" w:ascii="Cambria Math" w:hAnsi="Cambria Math"/>
                      <w:sz w:val="21"/>
                      <w:szCs w:val="16"/>
                      <w:lang w:val="en-US" w:eastAsia="zh-CN"/>
                    </w:rPr>
                    <m:t>1.029</m:t>
                  </m:r>
                  <m:sSub>
                    <m:sSubPr>
                      <m:ctrlPr>
                        <w:rPr>
                          <w:rFonts w:hint="default" w:ascii="Cambria Math" w:hAnsi="Cambria Math"/>
                          <w:i/>
                          <w:sz w:val="21"/>
                          <w:szCs w:val="16"/>
                          <w:lang w:val="en-US" w:eastAsia="zh-CN"/>
                        </w:rPr>
                      </m:ctrlPr>
                    </m:sSubPr>
                    <m:e>
                      <m:r>
                        <m:rPr/>
                        <w:rPr>
                          <w:rFonts w:hint="default" w:ascii="Cambria Math" w:hAnsi="Cambria Math"/>
                          <w:sz w:val="21"/>
                          <w:szCs w:val="16"/>
                          <w:lang w:val="en-US" w:eastAsia="zh-CN"/>
                        </w:rPr>
                        <m:t>R</m:t>
                      </m:r>
                      <m:ctrlPr>
                        <w:rPr>
                          <w:rFonts w:hint="default" w:ascii="Cambria Math" w:hAnsi="Cambria Math"/>
                          <w:i/>
                          <w:sz w:val="21"/>
                          <w:szCs w:val="16"/>
                          <w:lang w:val="en-US" w:eastAsia="zh-CN"/>
                        </w:rPr>
                      </m:ctrlPr>
                    </m:e>
                    <m:sub>
                      <m:r>
                        <m:rPr/>
                        <w:rPr>
                          <w:rFonts w:hint="default" w:ascii="Cambria Math" w:hAnsi="Cambria Math"/>
                          <w:sz w:val="21"/>
                          <w:szCs w:val="16"/>
                          <w:lang w:val="en-US" w:eastAsia="zh-CN"/>
                        </w:rPr>
                        <m:t>50,ion</m:t>
                      </m:r>
                      <m:ctrlPr>
                        <w:rPr>
                          <w:rFonts w:hint="default" w:ascii="Cambria Math" w:hAnsi="Cambria Math"/>
                          <w:i/>
                          <w:sz w:val="21"/>
                          <w:szCs w:val="16"/>
                          <w:lang w:val="en-US" w:eastAsia="zh-CN"/>
                        </w:rPr>
                      </m:ctrlPr>
                    </m:sub>
                  </m:sSub>
                  <m:r>
                    <m:rPr/>
                    <w:rPr>
                      <w:rFonts w:hint="default" w:ascii="Cambria Math" w:hAnsi="Cambria Math"/>
                      <w:sz w:val="21"/>
                      <w:szCs w:val="16"/>
                      <w:lang w:val="en-US" w:eastAsia="zh-CN"/>
                    </w:rPr>
                    <m:t>−0.06</m:t>
                  </m:r>
                  <m:r>
                    <m:rPr>
                      <m:sty m:val="p"/>
                    </m:rPr>
                    <w:rPr>
                      <w:rFonts w:hint="default" w:ascii="Cambria Math" w:hAnsi="Cambria Math"/>
                      <w:sz w:val="21"/>
                      <w:szCs w:val="16"/>
                      <w:lang w:val="en-US" w:eastAsia="zh-CN"/>
                    </w:rPr>
                    <m:t>g/</m:t>
                  </m:r>
                  <m:sSup>
                    <m:sSupPr>
                      <m:ctrlPr>
                        <w:rPr>
                          <w:rFonts w:hint="default" w:ascii="Cambria Math" w:hAnsi="Cambria Math"/>
                          <w:i w:val="0"/>
                          <w:iCs/>
                          <w:sz w:val="21"/>
                          <w:szCs w:val="16"/>
                          <w:lang w:val="en-US" w:eastAsia="zh-CN"/>
                        </w:rPr>
                      </m:ctrlPr>
                    </m:sSupPr>
                    <m:e>
                      <m:r>
                        <m:rPr>
                          <m:sty m:val="p"/>
                        </m:rPr>
                        <w:rPr>
                          <w:rFonts w:hint="eastAsia" w:ascii="Cambria Math" w:hAnsi="Cambria Math"/>
                          <w:sz w:val="21"/>
                          <w:szCs w:val="16"/>
                          <w:lang w:val="en-US" w:eastAsia="zh-CN"/>
                        </w:rPr>
                        <m:t>cm</m:t>
                      </m:r>
                      <m:ctrlPr>
                        <w:rPr>
                          <w:rFonts w:hint="default" w:ascii="Cambria Math" w:hAnsi="Cambria Math"/>
                          <w:i w:val="0"/>
                          <w:iCs/>
                          <w:sz w:val="21"/>
                          <w:szCs w:val="16"/>
                          <w:lang w:val="en-US" w:eastAsia="zh-CN"/>
                        </w:rPr>
                      </m:ctrlPr>
                    </m:e>
                    <m:sup>
                      <m:r>
                        <m:rPr>
                          <m:sty m:val="p"/>
                        </m:rPr>
                        <w:rPr>
                          <w:rFonts w:hint="default" w:ascii="Cambria Math" w:hAnsi="Cambria Math"/>
                          <w:sz w:val="21"/>
                          <w:szCs w:val="16"/>
                          <w:lang w:val="en-US" w:eastAsia="zh-CN"/>
                        </w:rPr>
                        <m:t>2</m:t>
                      </m:r>
                      <m:ctrlPr>
                        <w:rPr>
                          <w:rFonts w:hint="default" w:ascii="Cambria Math" w:hAnsi="Cambria Math"/>
                          <w:i w:val="0"/>
                          <w:iCs/>
                          <w:sz w:val="21"/>
                          <w:szCs w:val="16"/>
                          <w:lang w:val="en-US" w:eastAsia="zh-CN"/>
                        </w:rPr>
                      </m:ctrlPr>
                    </m:sup>
                  </m:sSup>
                  <m:r>
                    <m:rPr>
                      <m:sty m:val="p"/>
                    </m:rPr>
                    <w:rPr>
                      <w:rFonts w:hint="eastAsia" w:ascii="Cambria Math" w:hAnsi="Cambria Math"/>
                      <w:sz w:val="21"/>
                      <w:szCs w:val="16"/>
                      <w:lang w:val="en-US" w:eastAsia="zh-CN"/>
                    </w:rPr>
                    <m:t>，</m:t>
                  </m:r>
                  <m:sSub>
                    <m:sSubPr>
                      <m:ctrlPr>
                        <w:rPr>
                          <w:rFonts w:hint="default" w:ascii="Cambria Math" w:hAnsi="Cambria Math"/>
                          <w:i/>
                          <w:sz w:val="21"/>
                          <w:szCs w:val="16"/>
                          <w:lang w:val="en-US" w:eastAsia="zh-CN"/>
                        </w:rPr>
                      </m:ctrlPr>
                    </m:sSubPr>
                    <m:e>
                      <m:r>
                        <m:rPr/>
                        <w:rPr>
                          <w:rFonts w:hint="default" w:ascii="Cambria Math" w:hAnsi="Cambria Math"/>
                          <w:sz w:val="21"/>
                          <w:szCs w:val="16"/>
                          <w:lang w:val="en-US" w:eastAsia="zh-CN"/>
                        </w:rPr>
                        <m:t>R</m:t>
                      </m:r>
                      <m:ctrlPr>
                        <w:rPr>
                          <w:rFonts w:hint="default" w:ascii="Cambria Math" w:hAnsi="Cambria Math"/>
                          <w:i/>
                          <w:sz w:val="21"/>
                          <w:szCs w:val="16"/>
                          <w:lang w:val="en-US" w:eastAsia="zh-CN"/>
                        </w:rPr>
                      </m:ctrlPr>
                    </m:e>
                    <m:sub>
                      <m:r>
                        <m:rPr/>
                        <w:rPr>
                          <w:rFonts w:hint="default" w:ascii="Cambria Math" w:hAnsi="Cambria Math"/>
                          <w:sz w:val="21"/>
                          <w:szCs w:val="16"/>
                          <w:lang w:val="en-US" w:eastAsia="zh-CN"/>
                        </w:rPr>
                        <m:t>50,ion</m:t>
                      </m:r>
                      <m:ctrlPr>
                        <w:rPr>
                          <w:rFonts w:hint="default" w:ascii="Cambria Math" w:hAnsi="Cambria Math"/>
                          <w:i/>
                          <w:sz w:val="21"/>
                          <w:szCs w:val="16"/>
                          <w:lang w:val="en-US" w:eastAsia="zh-CN"/>
                        </w:rPr>
                      </m:ctrlPr>
                    </m:sub>
                  </m:sSub>
                  <m:r>
                    <m:rPr/>
                    <w:rPr>
                      <w:rFonts w:ascii="Cambria Math" w:hAnsi="Cambria Math"/>
                      <w:sz w:val="21"/>
                      <w:szCs w:val="16"/>
                      <w:lang w:val="en-US"/>
                    </w:rPr>
                    <m:t>≤</m:t>
                  </m:r>
                  <m:r>
                    <m:rPr/>
                    <w:rPr>
                      <w:rFonts w:hint="default" w:ascii="Cambria Math" w:hAnsi="Cambria Math"/>
                      <w:sz w:val="21"/>
                      <w:szCs w:val="16"/>
                      <w:lang w:val="en-US" w:eastAsia="zh-CN"/>
                    </w:rPr>
                    <m:t>10</m:t>
                  </m:r>
                  <m:r>
                    <m:rPr>
                      <m:sty m:val="p"/>
                    </m:rPr>
                    <w:rPr>
                      <w:rFonts w:hint="default" w:ascii="Cambria Math" w:hAnsi="Cambria Math"/>
                      <w:sz w:val="21"/>
                      <w:szCs w:val="16"/>
                      <w:lang w:val="en-US" w:eastAsia="zh-CN"/>
                    </w:rPr>
                    <m:t>g/</m:t>
                  </m:r>
                  <m:sSup>
                    <m:sSupPr>
                      <m:ctrlPr>
                        <w:rPr>
                          <w:rFonts w:hint="default" w:ascii="Cambria Math" w:hAnsi="Cambria Math"/>
                          <w:i w:val="0"/>
                          <w:iCs/>
                          <w:sz w:val="21"/>
                          <w:szCs w:val="16"/>
                          <w:lang w:val="en-US" w:eastAsia="zh-CN"/>
                        </w:rPr>
                      </m:ctrlPr>
                    </m:sSupPr>
                    <m:e>
                      <m:r>
                        <m:rPr>
                          <m:sty m:val="p"/>
                        </m:rPr>
                        <w:rPr>
                          <w:rFonts w:hint="eastAsia" w:ascii="Cambria Math" w:hAnsi="Cambria Math"/>
                          <w:sz w:val="21"/>
                          <w:szCs w:val="16"/>
                          <w:lang w:val="en-US" w:eastAsia="zh-CN"/>
                        </w:rPr>
                        <m:t>cm</m:t>
                      </m:r>
                      <m:ctrlPr>
                        <w:rPr>
                          <w:rFonts w:hint="default" w:ascii="Cambria Math" w:hAnsi="Cambria Math"/>
                          <w:i w:val="0"/>
                          <w:iCs/>
                          <w:sz w:val="21"/>
                          <w:szCs w:val="16"/>
                          <w:lang w:val="en-US" w:eastAsia="zh-CN"/>
                        </w:rPr>
                      </m:ctrlPr>
                    </m:e>
                    <m:sup>
                      <m:r>
                        <m:rPr>
                          <m:sty m:val="p"/>
                        </m:rPr>
                        <w:rPr>
                          <w:rFonts w:hint="default" w:ascii="Cambria Math" w:hAnsi="Cambria Math"/>
                          <w:sz w:val="21"/>
                          <w:szCs w:val="16"/>
                          <w:lang w:val="en-US" w:eastAsia="zh-CN"/>
                        </w:rPr>
                        <m:t>2</m:t>
                      </m:r>
                      <m:ctrlPr>
                        <w:rPr>
                          <w:rFonts w:hint="default" w:ascii="Cambria Math" w:hAnsi="Cambria Math"/>
                          <w:i w:val="0"/>
                          <w:iCs/>
                          <w:sz w:val="21"/>
                          <w:szCs w:val="16"/>
                          <w:lang w:val="en-US" w:eastAsia="zh-CN"/>
                        </w:rPr>
                      </m:ctrlPr>
                    </m:sup>
                  </m:sSup>
                  <m:ctrlPr>
                    <w:rPr>
                      <w:rFonts w:hint="eastAsia" w:ascii="Cambria Math" w:hAnsi="Cambria Math"/>
                      <w:i/>
                      <w:sz w:val="21"/>
                      <w:szCs w:val="16"/>
                      <w:lang w:val="en-US" w:eastAsia="zh-CN"/>
                    </w:rPr>
                  </m:ctrlPr>
                </m:e>
              </m:mr>
              <m:mr>
                <m:e>
                  <m:r>
                    <m:rPr/>
                    <w:rPr>
                      <w:rFonts w:hint="default" w:ascii="Cambria Math" w:hAnsi="Cambria Math"/>
                      <w:sz w:val="21"/>
                      <w:szCs w:val="16"/>
                      <w:lang w:val="en-US" w:eastAsia="zh-CN"/>
                    </w:rPr>
                    <m:t>1.059</m:t>
                  </m:r>
                  <m:sSub>
                    <m:sSubPr>
                      <m:ctrlPr>
                        <w:rPr>
                          <w:rFonts w:hint="default" w:ascii="Cambria Math" w:hAnsi="Cambria Math"/>
                          <w:i/>
                          <w:sz w:val="21"/>
                          <w:szCs w:val="16"/>
                          <w:lang w:val="en-US" w:eastAsia="zh-CN"/>
                        </w:rPr>
                      </m:ctrlPr>
                    </m:sSubPr>
                    <m:e>
                      <m:r>
                        <m:rPr/>
                        <w:rPr>
                          <w:rFonts w:hint="default" w:ascii="Cambria Math" w:hAnsi="Cambria Math"/>
                          <w:sz w:val="21"/>
                          <w:szCs w:val="16"/>
                          <w:lang w:val="en-US" w:eastAsia="zh-CN"/>
                        </w:rPr>
                        <m:t>R</m:t>
                      </m:r>
                      <m:ctrlPr>
                        <w:rPr>
                          <w:rFonts w:hint="default" w:ascii="Cambria Math" w:hAnsi="Cambria Math"/>
                          <w:i/>
                          <w:sz w:val="21"/>
                          <w:szCs w:val="16"/>
                          <w:lang w:val="en-US" w:eastAsia="zh-CN"/>
                        </w:rPr>
                      </m:ctrlPr>
                    </m:e>
                    <m:sub>
                      <m:r>
                        <m:rPr/>
                        <w:rPr>
                          <w:rFonts w:hint="default" w:ascii="Cambria Math" w:hAnsi="Cambria Math"/>
                          <w:sz w:val="21"/>
                          <w:szCs w:val="16"/>
                          <w:lang w:val="en-US" w:eastAsia="zh-CN"/>
                        </w:rPr>
                        <m:t>50,ion</m:t>
                      </m:r>
                      <m:ctrlPr>
                        <w:rPr>
                          <w:rFonts w:hint="default" w:ascii="Cambria Math" w:hAnsi="Cambria Math"/>
                          <w:i/>
                          <w:sz w:val="21"/>
                          <w:szCs w:val="16"/>
                          <w:lang w:val="en-US" w:eastAsia="zh-CN"/>
                        </w:rPr>
                      </m:ctrlPr>
                    </m:sub>
                  </m:sSub>
                  <m:r>
                    <m:rPr/>
                    <w:rPr>
                      <w:rFonts w:hint="default" w:ascii="Cambria Math" w:hAnsi="Cambria Math"/>
                      <w:sz w:val="21"/>
                      <w:szCs w:val="16"/>
                      <w:lang w:val="en-US" w:eastAsia="zh-CN"/>
                    </w:rPr>
                    <m:t>−0.37</m:t>
                  </m:r>
                  <m:r>
                    <m:rPr>
                      <m:sty m:val="p"/>
                    </m:rPr>
                    <w:rPr>
                      <w:rFonts w:hint="default" w:ascii="Cambria Math" w:hAnsi="Cambria Math"/>
                      <w:sz w:val="21"/>
                      <w:szCs w:val="16"/>
                      <w:lang w:val="en-US" w:eastAsia="zh-CN"/>
                    </w:rPr>
                    <m:t>g/</m:t>
                  </m:r>
                  <m:sSup>
                    <m:sSupPr>
                      <m:ctrlPr>
                        <w:rPr>
                          <w:rFonts w:hint="default" w:ascii="Cambria Math" w:hAnsi="Cambria Math"/>
                          <w:i w:val="0"/>
                          <w:iCs/>
                          <w:sz w:val="21"/>
                          <w:szCs w:val="16"/>
                          <w:lang w:val="en-US" w:eastAsia="zh-CN"/>
                        </w:rPr>
                      </m:ctrlPr>
                    </m:sSupPr>
                    <m:e>
                      <m:r>
                        <m:rPr>
                          <m:sty m:val="p"/>
                        </m:rPr>
                        <w:rPr>
                          <w:rFonts w:hint="eastAsia" w:ascii="Cambria Math" w:hAnsi="Cambria Math"/>
                          <w:sz w:val="21"/>
                          <w:szCs w:val="16"/>
                          <w:lang w:val="en-US" w:eastAsia="zh-CN"/>
                        </w:rPr>
                        <m:t>cm</m:t>
                      </m:r>
                      <m:ctrlPr>
                        <w:rPr>
                          <w:rFonts w:hint="default" w:ascii="Cambria Math" w:hAnsi="Cambria Math"/>
                          <w:i w:val="0"/>
                          <w:iCs/>
                          <w:sz w:val="21"/>
                          <w:szCs w:val="16"/>
                          <w:lang w:val="en-US" w:eastAsia="zh-CN"/>
                        </w:rPr>
                      </m:ctrlPr>
                    </m:e>
                    <m:sup>
                      <m:r>
                        <m:rPr>
                          <m:sty m:val="p"/>
                        </m:rPr>
                        <w:rPr>
                          <w:rFonts w:hint="default" w:ascii="Cambria Math" w:hAnsi="Cambria Math"/>
                          <w:sz w:val="21"/>
                          <w:szCs w:val="16"/>
                          <w:lang w:val="en-US" w:eastAsia="zh-CN"/>
                        </w:rPr>
                        <m:t>2</m:t>
                      </m:r>
                      <m:ctrlPr>
                        <w:rPr>
                          <w:rFonts w:hint="default" w:ascii="Cambria Math" w:hAnsi="Cambria Math"/>
                          <w:i w:val="0"/>
                          <w:iCs/>
                          <w:sz w:val="21"/>
                          <w:szCs w:val="16"/>
                          <w:lang w:val="en-US" w:eastAsia="zh-CN"/>
                        </w:rPr>
                      </m:ctrlPr>
                    </m:sup>
                  </m:sSup>
                  <m:r>
                    <m:rPr>
                      <m:sty m:val="p"/>
                    </m:rPr>
                    <w:rPr>
                      <w:rFonts w:hint="eastAsia" w:ascii="Cambria Math" w:hAnsi="Cambria Math"/>
                      <w:sz w:val="21"/>
                      <w:szCs w:val="16"/>
                      <w:lang w:val="en-US" w:eastAsia="zh-CN"/>
                    </w:rPr>
                    <m:t>，</m:t>
                  </m:r>
                  <m:sSub>
                    <m:sSubPr>
                      <m:ctrlPr>
                        <w:rPr>
                          <w:rFonts w:hint="default" w:ascii="Cambria Math" w:hAnsi="Cambria Math"/>
                          <w:i/>
                          <w:sz w:val="21"/>
                          <w:szCs w:val="16"/>
                          <w:lang w:val="en-US" w:eastAsia="zh-CN"/>
                        </w:rPr>
                      </m:ctrlPr>
                    </m:sSubPr>
                    <m:e>
                      <m:r>
                        <m:rPr/>
                        <w:rPr>
                          <w:rFonts w:hint="default" w:ascii="Cambria Math" w:hAnsi="Cambria Math"/>
                          <w:sz w:val="21"/>
                          <w:szCs w:val="16"/>
                          <w:lang w:val="en-US" w:eastAsia="zh-CN"/>
                        </w:rPr>
                        <m:t>R</m:t>
                      </m:r>
                      <m:ctrlPr>
                        <w:rPr>
                          <w:rFonts w:hint="default" w:ascii="Cambria Math" w:hAnsi="Cambria Math"/>
                          <w:i/>
                          <w:sz w:val="21"/>
                          <w:szCs w:val="16"/>
                          <w:lang w:val="en-US" w:eastAsia="zh-CN"/>
                        </w:rPr>
                      </m:ctrlPr>
                    </m:e>
                    <m:sub>
                      <m:r>
                        <m:rPr/>
                        <w:rPr>
                          <w:rFonts w:hint="default" w:ascii="Cambria Math" w:hAnsi="Cambria Math"/>
                          <w:sz w:val="21"/>
                          <w:szCs w:val="16"/>
                          <w:lang w:val="en-US" w:eastAsia="zh-CN"/>
                        </w:rPr>
                        <m:t>50,ion</m:t>
                      </m:r>
                      <m:ctrlPr>
                        <w:rPr>
                          <w:rFonts w:hint="default" w:ascii="Cambria Math" w:hAnsi="Cambria Math"/>
                          <w:i/>
                          <w:sz w:val="21"/>
                          <w:szCs w:val="16"/>
                          <w:lang w:val="en-US" w:eastAsia="zh-CN"/>
                        </w:rPr>
                      </m:ctrlPr>
                    </m:sub>
                  </m:sSub>
                  <m:r>
                    <m:rPr/>
                    <w:rPr>
                      <w:rFonts w:ascii="Cambria Math" w:hAnsi="Cambria Math"/>
                      <w:sz w:val="21"/>
                      <w:szCs w:val="16"/>
                      <w:lang w:val="en-US"/>
                    </w:rPr>
                    <m:t>&gt;</m:t>
                  </m:r>
                  <m:r>
                    <m:rPr/>
                    <w:rPr>
                      <w:rFonts w:hint="default" w:ascii="Cambria Math" w:hAnsi="Cambria Math"/>
                      <w:sz w:val="21"/>
                      <w:szCs w:val="16"/>
                      <w:lang w:val="en-US" w:eastAsia="zh-CN"/>
                    </w:rPr>
                    <m:t>10</m:t>
                  </m:r>
                  <m:r>
                    <m:rPr>
                      <m:sty m:val="p"/>
                    </m:rPr>
                    <w:rPr>
                      <w:rFonts w:hint="default" w:ascii="Cambria Math" w:hAnsi="Cambria Math"/>
                      <w:sz w:val="21"/>
                      <w:szCs w:val="16"/>
                      <w:lang w:val="en-US" w:eastAsia="zh-CN"/>
                    </w:rPr>
                    <m:t>g/</m:t>
                  </m:r>
                  <m:sSup>
                    <m:sSupPr>
                      <m:ctrlPr>
                        <w:rPr>
                          <w:rFonts w:hint="default" w:ascii="Cambria Math" w:hAnsi="Cambria Math"/>
                          <w:i w:val="0"/>
                          <w:iCs/>
                          <w:sz w:val="21"/>
                          <w:szCs w:val="16"/>
                          <w:lang w:val="en-US" w:eastAsia="zh-CN"/>
                        </w:rPr>
                      </m:ctrlPr>
                    </m:sSupPr>
                    <m:e>
                      <m:r>
                        <m:rPr>
                          <m:sty m:val="p"/>
                        </m:rPr>
                        <w:rPr>
                          <w:rFonts w:hint="eastAsia" w:ascii="Cambria Math" w:hAnsi="Cambria Math"/>
                          <w:sz w:val="21"/>
                          <w:szCs w:val="16"/>
                          <w:lang w:val="en-US" w:eastAsia="zh-CN"/>
                        </w:rPr>
                        <m:t>cm</m:t>
                      </m:r>
                      <m:ctrlPr>
                        <w:rPr>
                          <w:rFonts w:hint="default" w:ascii="Cambria Math" w:hAnsi="Cambria Math"/>
                          <w:i w:val="0"/>
                          <w:iCs/>
                          <w:sz w:val="21"/>
                          <w:szCs w:val="16"/>
                          <w:lang w:val="en-US" w:eastAsia="zh-CN"/>
                        </w:rPr>
                      </m:ctrlPr>
                    </m:e>
                    <m:sup>
                      <m:r>
                        <m:rPr>
                          <m:sty m:val="p"/>
                        </m:rPr>
                        <w:rPr>
                          <w:rFonts w:hint="default" w:ascii="Cambria Math" w:hAnsi="Cambria Math"/>
                          <w:sz w:val="21"/>
                          <w:szCs w:val="16"/>
                          <w:lang w:val="en-US" w:eastAsia="zh-CN"/>
                        </w:rPr>
                        <m:t>2</m:t>
                      </m:r>
                      <m:ctrlPr>
                        <w:rPr>
                          <w:rFonts w:hint="default" w:ascii="Cambria Math" w:hAnsi="Cambria Math"/>
                          <w:i w:val="0"/>
                          <w:iCs/>
                          <w:sz w:val="21"/>
                          <w:szCs w:val="16"/>
                          <w:lang w:val="en-US" w:eastAsia="zh-CN"/>
                        </w:rPr>
                      </m:ctrlPr>
                    </m:sup>
                  </m:sSup>
                  <m:ctrlPr>
                    <w:rPr>
                      <w:rFonts w:hint="eastAsia" w:ascii="Cambria Math" w:hAnsi="Cambria Math"/>
                      <w:i/>
                      <w:sz w:val="21"/>
                      <w:szCs w:val="16"/>
                      <w:lang w:val="en-US" w:eastAsia="zh-CN"/>
                    </w:rPr>
                  </m:ctrlPr>
                </m:e>
              </m:mr>
            </m:m>
            <m:ctrlPr>
              <w:rPr>
                <w:rFonts w:hint="eastAsia" w:ascii="Cambria Math" w:hAnsi="Cambria Math"/>
                <w:i/>
                <w:sz w:val="21"/>
                <w:szCs w:val="16"/>
                <w:lang w:val="en-US" w:eastAsia="zh-CN"/>
              </w:rPr>
            </m:ctrlPr>
          </m:e>
        </m:d>
      </m:oMath>
      <w:r>
        <w:rPr>
          <w:rFonts w:hint="eastAsia" w:hAnsi="Cambria Math"/>
          <w:i w:val="0"/>
          <w:sz w:val="21"/>
          <w:szCs w:val="16"/>
          <w:lang w:val="en-US" w:eastAsia="zh-CN"/>
        </w:rPr>
        <w:t xml:space="preserve">             </w:t>
      </w:r>
      <w:r>
        <w:rPr>
          <w:rFonts w:hint="eastAsia" w:ascii="Times New Roman" w:hAnsi="Times New Roman" w:cs="Times New Roman"/>
          <w:i w:val="0"/>
          <w:sz w:val="24"/>
          <w:szCs w:val="24"/>
          <w:highlight w:val="none"/>
          <w:lang w:val="en-US" w:eastAsia="zh-CN"/>
        </w:rPr>
        <w:t>（9）</w:t>
      </w:r>
    </w:p>
    <w:p w14:paraId="4DEB8FF2">
      <w:pPr>
        <w:pStyle w:val="10"/>
        <w:tabs>
          <w:tab w:val="left" w:pos="-735"/>
          <w:tab w:val="left" w:pos="-315"/>
        </w:tabs>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7.2.2.3 电子束辐射野的均整度</w:t>
      </w:r>
    </w:p>
    <w:p w14:paraId="5A7D8591">
      <w:pPr>
        <w:pStyle w:val="10"/>
        <w:keepNext w:val="0"/>
        <w:keepLines w:val="0"/>
        <w:pageBreakBefore w:val="0"/>
        <w:widowControl w:val="0"/>
        <w:tabs>
          <w:tab w:val="left" w:pos="-735"/>
          <w:tab w:val="left" w:pos="-315"/>
        </w:tabs>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SSD取正常治疗</w:t>
      </w:r>
      <w:r>
        <w:rPr>
          <w:rFonts w:hint="eastAsia" w:ascii="Times New Roman" w:hAnsi="Times New Roman"/>
          <w:sz w:val="24"/>
          <w:highlight w:val="none"/>
          <w:lang w:val="en-US" w:eastAsia="zh-CN"/>
        </w:rPr>
        <w:t>距离，在规定的辐射野下，在标准测试深度处沿辐</w:t>
      </w:r>
      <w:r>
        <w:rPr>
          <w:rFonts w:hint="eastAsia" w:ascii="Times New Roman" w:hAnsi="Times New Roman"/>
          <w:sz w:val="24"/>
          <w:lang w:val="en-US" w:eastAsia="zh-CN"/>
        </w:rPr>
        <w:t>射野的两条主轴和对角线方向上连续或逐点测试，测出相对剂量的分布曲线。</w:t>
      </w:r>
    </w:p>
    <w:p w14:paraId="6E8B24FC">
      <w:pPr>
        <w:pStyle w:val="10"/>
        <w:tabs>
          <w:tab w:val="left" w:pos="-735"/>
          <w:tab w:val="left" w:pos="-315"/>
        </w:tabs>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7.2.2.4 电子束辐射野的对称性</w:t>
      </w:r>
    </w:p>
    <w:p w14:paraId="09DC7F16">
      <w:pPr>
        <w:pStyle w:val="10"/>
        <w:keepNext w:val="0"/>
        <w:keepLines w:val="0"/>
        <w:pageBreakBefore w:val="0"/>
        <w:widowControl w:val="0"/>
        <w:tabs>
          <w:tab w:val="left" w:pos="-735"/>
          <w:tab w:val="left" w:pos="-315"/>
        </w:tabs>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检定方法同7.2.2.3。</w:t>
      </w:r>
    </w:p>
    <w:p w14:paraId="584A3FF2">
      <w:pPr>
        <w:pStyle w:val="10"/>
        <w:tabs>
          <w:tab w:val="left" w:pos="-735"/>
          <w:tab w:val="left" w:pos="-315"/>
        </w:tabs>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7.2.2.5 电子束剂量示值的重复性</w:t>
      </w:r>
    </w:p>
    <w:p w14:paraId="32650E25">
      <w:pPr>
        <w:pStyle w:val="10"/>
        <w:keepNext w:val="0"/>
        <w:keepLines w:val="0"/>
        <w:pageBreakBefore w:val="0"/>
        <w:widowControl w:val="0"/>
        <w:tabs>
          <w:tab w:val="left" w:pos="-735"/>
          <w:tab w:val="left" w:pos="-315"/>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w:r>
        <w:rPr>
          <w:rFonts w:hint="eastAsia" w:ascii="Times New Roman" w:hAnsi="Times New Roman"/>
          <w:sz w:val="24"/>
          <w:lang w:val="en-US" w:eastAsia="zh-CN"/>
        </w:rPr>
        <w:t>在规定的辐射野下测量，如用圆柱形电离室，其轴与射线束轴相互垂直；如用平板形电离室，其入射面与辐射束轴垂直。其余检定方法与X射线一致。</w:t>
      </w:r>
    </w:p>
    <w:p w14:paraId="091B5CAB">
      <w:pPr>
        <w:pStyle w:val="10"/>
        <w:tabs>
          <w:tab w:val="left" w:pos="-735"/>
          <w:tab w:val="left" w:pos="-315"/>
        </w:tabs>
        <w:spacing w:line="360" w:lineRule="auto"/>
        <w:jc w:val="left"/>
        <w:rPr>
          <w:rFonts w:hint="eastAsia" w:ascii="Times New Roman" w:hAnsi="Times New Roman"/>
          <w:sz w:val="24"/>
          <w:lang w:val="en-US" w:eastAsia="zh-CN"/>
        </w:rPr>
      </w:pPr>
      <w:r>
        <w:rPr>
          <w:rFonts w:hint="eastAsia" w:ascii="Times New Roman" w:hAnsi="Times New Roman"/>
          <w:sz w:val="24"/>
          <w:lang w:val="en-US" w:eastAsia="zh-CN"/>
        </w:rPr>
        <w:t>7.2.2.6 电子束剂量示值的线性</w:t>
      </w:r>
    </w:p>
    <w:p w14:paraId="1CC1D2AC">
      <w:pPr>
        <w:pStyle w:val="10"/>
        <w:keepNext w:val="0"/>
        <w:keepLines w:val="0"/>
        <w:pageBreakBefore w:val="0"/>
        <w:widowControl w:val="0"/>
        <w:tabs>
          <w:tab w:val="left" w:pos="-735"/>
          <w:tab w:val="left" w:pos="-315"/>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lang w:val="en-US" w:eastAsia="zh-CN"/>
        </w:rPr>
      </w:pPr>
      <w:r>
        <w:rPr>
          <w:rFonts w:hint="eastAsia" w:ascii="Times New Roman" w:hAnsi="Times New Roman"/>
          <w:sz w:val="24"/>
          <w:lang w:val="en-US" w:eastAsia="zh-CN"/>
        </w:rPr>
        <w:t>在规定的辐射野下测量，如用圆柱形电离室，其轴与射线束轴相互垂直；如用平板形电离室，其入射面与辐射束轴垂直。其余检定方法与X射线一致。</w:t>
      </w:r>
    </w:p>
    <w:p w14:paraId="6C418F06">
      <w:pPr>
        <w:pStyle w:val="10"/>
        <w:tabs>
          <w:tab w:val="left" w:pos="-735"/>
          <w:tab w:val="left" w:pos="-315"/>
        </w:tabs>
        <w:spacing w:line="360" w:lineRule="auto"/>
        <w:jc w:val="left"/>
        <w:rPr>
          <w:rFonts w:hint="default" w:ascii="Times New Roman" w:hAnsi="Times New Roman"/>
          <w:sz w:val="24"/>
          <w:lang w:val="en-US" w:eastAsia="zh-CN"/>
        </w:rPr>
      </w:pPr>
      <w:r>
        <w:rPr>
          <w:rFonts w:hint="eastAsia" w:ascii="Times New Roman" w:hAnsi="Times New Roman"/>
          <w:sz w:val="24"/>
          <w:lang w:val="en-US" w:eastAsia="zh-CN"/>
        </w:rPr>
        <w:t>7.2.2.7 电子束剂量示值的误差</w:t>
      </w:r>
    </w:p>
    <w:p w14:paraId="64916CA5">
      <w:pPr>
        <w:pStyle w:val="10"/>
        <w:tabs>
          <w:tab w:val="left" w:pos="-735"/>
          <w:tab w:val="left" w:pos="-315"/>
        </w:tabs>
        <w:spacing w:line="360" w:lineRule="auto"/>
        <w:jc w:val="left"/>
        <w:rPr>
          <w:rFonts w:hint="default" w:ascii="Times New Roman" w:hAnsi="Times New Roman"/>
          <w:sz w:val="24"/>
          <w:lang w:val="en-US" w:eastAsia="zh-CN"/>
        </w:rPr>
      </w:pPr>
      <w:r>
        <w:rPr>
          <w:rFonts w:hint="eastAsia" w:ascii="Times New Roman" w:hAnsi="Times New Roman"/>
          <w:sz w:val="24"/>
          <w:lang w:val="en-US" w:eastAsia="zh-CN"/>
        </w:rPr>
        <w:t>检定方法与</w:t>
      </w:r>
      <w:r>
        <w:rPr>
          <w:rFonts w:hint="eastAsia" w:ascii="Times New Roman" w:hAnsi="Times New Roman" w:cs="Times New Roman"/>
          <w:i w:val="0"/>
          <w:sz w:val="24"/>
          <w:szCs w:val="24"/>
          <w:highlight w:val="none"/>
          <w:lang w:val="en-US" w:eastAsia="zh-CN"/>
        </w:rPr>
        <w:t>7.2.1.8</w:t>
      </w:r>
      <w:r>
        <w:rPr>
          <w:rFonts w:hint="eastAsia" w:ascii="Times New Roman" w:hAnsi="Times New Roman"/>
          <w:sz w:val="24"/>
          <w:lang w:val="en-US" w:eastAsia="zh-CN"/>
        </w:rPr>
        <w:t>一致。</w:t>
      </w:r>
    </w:p>
    <w:p w14:paraId="5B7CB079">
      <w:pPr>
        <w:pStyle w:val="10"/>
        <w:tabs>
          <w:tab w:val="left" w:pos="-735"/>
          <w:tab w:val="left" w:pos="-315"/>
        </w:tabs>
        <w:spacing w:line="360" w:lineRule="auto"/>
        <w:jc w:val="left"/>
        <w:rPr>
          <w:rFonts w:hint="default" w:ascii="Times New Roman" w:hAnsi="Times New Roman"/>
          <w:sz w:val="24"/>
          <w:lang w:val="en-US" w:eastAsia="zh-CN"/>
        </w:rPr>
      </w:pPr>
      <w:r>
        <w:rPr>
          <w:rFonts w:hint="eastAsia" w:ascii="Times New Roman" w:hAnsi="Times New Roman"/>
          <w:sz w:val="24"/>
          <w:lang w:val="en-US" w:eastAsia="zh-CN"/>
        </w:rPr>
        <w:t>7.2.2.8 电子束吸收剂量</w:t>
      </w:r>
    </w:p>
    <w:p w14:paraId="1DDD590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highlight w:val="none"/>
          <w:lang w:val="en-US" w:eastAsia="zh-CN"/>
        </w:rPr>
      </w:pPr>
      <w:r>
        <w:rPr>
          <w:rFonts w:hint="eastAsia" w:ascii="Times New Roman" w:hAnsi="Times New Roman"/>
          <w:sz w:val="24"/>
          <w:lang w:val="en-US" w:eastAsia="zh-CN"/>
        </w:rPr>
        <w:t>SSD取正常治疗距离，在规定的辐射野下测量，当</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＞3cm时（一般</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E</m:t>
            </m:r>
            <m:ctrlPr>
              <w:rPr>
                <w:rFonts w:hint="eastAsia" w:ascii="Cambria Math" w:hAnsi="Cambria Math"/>
                <w:sz w:val="24"/>
                <w:lang w:val="en-US" w:eastAsia="zh-CN"/>
              </w:rPr>
            </m:ctrlPr>
          </m:e>
          <m:sub>
            <m:r>
              <m:rPr>
                <m:sty m:val="p"/>
              </m:rPr>
              <w:rPr>
                <w:rFonts w:hint="eastAsia" w:ascii="Cambria Math" w:hAnsi="Cambria Math"/>
                <w:sz w:val="24"/>
                <w:lang w:val="en-US" w:eastAsia="zh-CN"/>
              </w:rPr>
              <m:t>0</m:t>
            </m:r>
            <m:ctrlPr>
              <w:rPr>
                <w:rFonts w:hint="eastAsia" w:ascii="Cambria Math" w:hAnsi="Cambria Math"/>
                <w:sz w:val="24"/>
                <w:lang w:val="en-US" w:eastAsia="zh-CN"/>
              </w:rPr>
            </m:ctrlPr>
          </m:sub>
        </m:sSub>
      </m:oMath>
      <w:r>
        <w:rPr>
          <w:rFonts w:hint="eastAsia" w:ascii="Times New Roman" w:hAnsi="Times New Roman"/>
          <w:sz w:val="24"/>
          <w:lang w:val="en-US" w:eastAsia="zh-CN"/>
        </w:rPr>
        <w:t>＞8MeV），圆柱形电离室和平板电离室都可用；当</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＜3cm时，仅可用平板电离室测量。若用圆柱形电离室测量，其有效测量点为电离室灵敏体积的几何中心，但需注意将有效测量点置于比测量点深0.5</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r</m:t>
            </m:r>
            <m:ctrlPr>
              <w:rPr>
                <w:rFonts w:hint="eastAsia" w:ascii="Cambria Math" w:hAnsi="Cambria Math"/>
                <w:i/>
                <w:iCs/>
                <w:sz w:val="24"/>
                <w:lang w:val="en-US" w:eastAsia="zh-CN"/>
              </w:rPr>
            </m:ctrlPr>
          </m:e>
          <m:sub>
            <m:r>
              <m:rPr/>
              <w:rPr>
                <w:rFonts w:hint="default" w:ascii="Cambria Math" w:hAnsi="Cambria Math"/>
                <w:sz w:val="24"/>
                <w:lang w:val="en-US" w:eastAsia="zh-CN"/>
              </w:rPr>
              <m:t>cyl</m:t>
            </m:r>
            <m:ctrlPr>
              <w:rPr>
                <w:rFonts w:hint="eastAsia" w:ascii="Cambria Math" w:hAnsi="Cambria Math"/>
                <w:i/>
                <w:iCs/>
                <w:sz w:val="24"/>
                <w:lang w:val="en-US" w:eastAsia="zh-CN"/>
              </w:rPr>
            </m:ctrlPr>
          </m:sub>
        </m:sSub>
      </m:oMath>
      <w:r>
        <w:rPr>
          <w:rFonts w:hint="eastAsia" w:ascii="Times New Roman" w:hAnsi="Times New Roman"/>
          <w:sz w:val="24"/>
          <w:lang w:val="en-US" w:eastAsia="zh-CN"/>
        </w:rPr>
        <w:t>（</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r</m:t>
            </m:r>
            <m:ctrlPr>
              <w:rPr>
                <w:rFonts w:hint="eastAsia" w:ascii="Cambria Math" w:hAnsi="Cambria Math"/>
                <w:i/>
                <w:iCs/>
                <w:sz w:val="24"/>
                <w:lang w:val="en-US" w:eastAsia="zh-CN"/>
              </w:rPr>
            </m:ctrlPr>
          </m:e>
          <m:sub>
            <m:r>
              <m:rPr/>
              <w:rPr>
                <w:rFonts w:hint="default" w:ascii="Cambria Math" w:hAnsi="Cambria Math"/>
                <w:sz w:val="24"/>
                <w:lang w:val="en-US" w:eastAsia="zh-CN"/>
              </w:rPr>
              <m:t>cyl</m:t>
            </m:r>
            <m:ctrlPr>
              <w:rPr>
                <w:rFonts w:hint="eastAsia" w:ascii="Cambria Math" w:hAnsi="Cambria Math"/>
                <w:i/>
                <w:iCs/>
                <w:sz w:val="24"/>
                <w:lang w:val="en-US" w:eastAsia="zh-CN"/>
              </w:rPr>
            </m:ctrlPr>
          </m:sub>
        </m:sSub>
      </m:oMath>
      <w:r>
        <w:rPr>
          <w:rFonts w:hint="eastAsia" w:ascii="Times New Roman" w:hAnsi="Times New Roman"/>
          <w:sz w:val="24"/>
          <w:lang w:val="en-US" w:eastAsia="zh-CN"/>
        </w:rPr>
        <w:t>为圆柱形电离室石墨空腔的内半径）处，电离室的轴与射线束轴垂直；</w:t>
      </w:r>
      <w:r>
        <w:rPr>
          <w:rFonts w:hint="eastAsia" w:ascii="Times New Roman" w:hAnsi="Times New Roman"/>
          <w:sz w:val="24"/>
          <w:highlight w:val="none"/>
          <w:lang w:val="en-US" w:eastAsia="zh-CN"/>
        </w:rPr>
        <w:t>若用平板电离室测量，其有效测量点为入射窗内表面中心，</w:t>
      </w:r>
      <w:r>
        <w:rPr>
          <w:rFonts w:hint="eastAsia" w:ascii="Times New Roman" w:hAnsi="Times New Roman"/>
          <w:sz w:val="24"/>
          <w:lang w:val="en-US" w:eastAsia="zh-CN"/>
        </w:rPr>
        <w:t>电离室的轴置于射线束轴上</w:t>
      </w:r>
      <w:r>
        <w:rPr>
          <w:rFonts w:hint="eastAsia" w:ascii="Times New Roman" w:hAnsi="Times New Roman"/>
          <w:sz w:val="24"/>
          <w:highlight w:val="none"/>
          <w:lang w:val="en-US" w:eastAsia="zh-CN"/>
        </w:rPr>
        <w:t>。</w:t>
      </w:r>
    </w:p>
    <w:p w14:paraId="39330F7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测量深度为（0.6</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－0.1）cm，临床中需要通过百分剂量深度曲线换算到最大剂量点</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Z</m:t>
            </m:r>
            <m:ctrlPr>
              <w:rPr>
                <w:rFonts w:hint="eastAsia" w:ascii="Cambria Math" w:hAnsi="Cambria Math"/>
                <w:i/>
                <w:iCs/>
                <w:sz w:val="24"/>
                <w:lang w:val="en-US" w:eastAsia="zh-CN"/>
              </w:rPr>
            </m:ctrlPr>
          </m:e>
          <m:sub>
            <m:r>
              <m:rPr/>
              <w:rPr>
                <w:rFonts w:hint="default" w:ascii="Cambria Math" w:hAnsi="Cambria Math"/>
                <w:sz w:val="24"/>
                <w:lang w:val="en-US" w:eastAsia="zh-CN"/>
              </w:rPr>
              <m:t>max</m:t>
            </m:r>
            <m:ctrlPr>
              <w:rPr>
                <w:rFonts w:hint="eastAsia" w:ascii="Cambria Math" w:hAnsi="Cambria Math"/>
                <w:i/>
                <w:iCs/>
                <w:sz w:val="24"/>
                <w:lang w:val="en-US" w:eastAsia="zh-CN"/>
              </w:rPr>
            </m:ctrlPr>
          </m:sub>
        </m:sSub>
      </m:oMath>
      <w:r>
        <w:rPr>
          <w:rFonts w:hint="eastAsia" w:ascii="Times New Roman" w:hAnsi="Times New Roman"/>
          <w:sz w:val="24"/>
          <w:lang w:val="en-US" w:eastAsia="zh-CN"/>
        </w:rPr>
        <w:t>处的水吸收剂量，用户辐射质</w:t>
      </w:r>
      <m:oMath>
        <m:r>
          <m:rPr/>
          <w:rPr>
            <w:rFonts w:hint="default" w:ascii="Cambria Math" w:hAnsi="Cambria Math"/>
            <w:sz w:val="24"/>
            <w:lang w:val="en-US" w:eastAsia="zh-CN"/>
          </w:rPr>
          <m:t>Q</m:t>
        </m:r>
      </m:oMath>
      <w:r>
        <w:rPr>
          <w:rFonts w:hint="eastAsia" w:ascii="Times New Roman" w:hAnsi="Times New Roman"/>
          <w:sz w:val="24"/>
          <w:lang w:val="en-US" w:eastAsia="zh-CN"/>
        </w:rPr>
        <w:t>下参考点</w:t>
      </w:r>
      <w:r>
        <w:rPr>
          <w:rFonts w:hint="eastAsia" w:ascii="Times New Roman" w:hAnsi="Times New Roman"/>
          <w:sz w:val="24"/>
          <w:highlight w:val="none"/>
          <w:lang w:val="en-US" w:eastAsia="zh-CN"/>
        </w:rPr>
        <w:t>处的</w:t>
      </w:r>
      <w:r>
        <w:rPr>
          <w:rFonts w:hint="eastAsia" w:ascii="Times New Roman" w:hAnsi="Times New Roman"/>
          <w:sz w:val="24"/>
          <w:lang w:val="en-US" w:eastAsia="zh-CN"/>
        </w:rPr>
        <w:t>水吸收剂量</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D</m:t>
            </m:r>
            <m:ctrlPr>
              <w:rPr>
                <w:rFonts w:hint="eastAsia" w:ascii="Cambria Math" w:hAnsi="Cambria Math"/>
                <w:i/>
                <w:iCs/>
                <w:sz w:val="24"/>
                <w:lang w:val="en-US" w:eastAsia="zh-CN"/>
              </w:rPr>
            </m:ctrlPr>
          </m:e>
          <m:sub>
            <m:r>
              <m:rPr/>
              <w:rPr>
                <w:rFonts w:hint="default" w:ascii="Cambria Math" w:hAnsi="Cambria Math"/>
                <w:sz w:val="24"/>
                <w:lang w:val="en-US" w:eastAsia="zh-CN"/>
              </w:rPr>
              <m:t>w,Q</m:t>
            </m:r>
            <m:ctrlPr>
              <w:rPr>
                <w:rFonts w:hint="eastAsia" w:ascii="Cambria Math" w:hAnsi="Cambria Math"/>
                <w:i/>
                <w:iCs/>
                <w:sz w:val="24"/>
                <w:lang w:val="en-US" w:eastAsia="zh-CN"/>
              </w:rPr>
            </m:ctrlPr>
          </m:sub>
        </m:sSub>
      </m:oMath>
      <w:r>
        <w:rPr>
          <w:rFonts w:hint="eastAsia" w:hAnsi="Cambria Math"/>
          <w:i w:val="0"/>
          <w:iCs/>
          <w:sz w:val="24"/>
          <w:lang w:val="en-US" w:eastAsia="zh-CN"/>
        </w:rPr>
        <w:t>根据式</w:t>
      </w:r>
      <w:r>
        <w:rPr>
          <w:rFonts w:hint="eastAsia" w:ascii="Times New Roman" w:hAnsi="Times New Roman" w:cs="Times New Roman"/>
          <w:i w:val="0"/>
          <w:sz w:val="24"/>
          <w:szCs w:val="24"/>
          <w:highlight w:val="none"/>
          <w:lang w:val="en-US" w:eastAsia="zh-CN"/>
        </w:rPr>
        <w:t>（6）</w:t>
      </w:r>
      <w:r>
        <w:rPr>
          <w:rFonts w:hint="eastAsia" w:hAnsi="Cambria Math"/>
          <w:i w:val="0"/>
          <w:iCs/>
          <w:sz w:val="24"/>
          <w:lang w:val="en-US" w:eastAsia="zh-CN"/>
        </w:rPr>
        <w:t>计算，</w:t>
      </w:r>
      <w:r>
        <w:rPr>
          <w:rFonts w:hint="eastAsia" w:hAnsi="Cambria Math"/>
          <w:i w:val="0"/>
          <w:iCs/>
          <w:strike w:val="0"/>
          <w:dstrike w:val="0"/>
          <w:sz w:val="24"/>
          <w:lang w:val="en-US" w:eastAsia="zh-CN"/>
        </w:rPr>
        <w:t>其中</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k</m:t>
            </m:r>
            <m:ctrlPr>
              <w:rPr>
                <w:rFonts w:hint="eastAsia" w:ascii="Cambria Math" w:hAnsi="Cambria Math"/>
                <w:i/>
                <w:iCs/>
                <w:sz w:val="24"/>
                <w:lang w:val="en-US" w:eastAsia="zh-CN"/>
              </w:rPr>
            </m:ctrlPr>
          </m:e>
          <m:sub>
            <m:r>
              <m:rPr/>
              <w:rPr>
                <w:rFonts w:hint="default" w:ascii="Cambria Math" w:hAnsi="Cambria Math"/>
                <w:sz w:val="24"/>
                <w:lang w:val="en-US" w:eastAsia="zh-CN"/>
              </w:rPr>
              <m:t>Q,</m:t>
            </m:r>
            <m:sSub>
              <m:sSubPr>
                <m:ctrlPr>
                  <w:rPr>
                    <w:rFonts w:hint="eastAsia" w:ascii="Cambria Math" w:hAnsi="Cambria Math"/>
                    <w:i/>
                    <w:iCs/>
                    <w:sz w:val="24"/>
                    <w:lang w:val="en-US" w:eastAsia="zh-CN"/>
                  </w:rPr>
                </m:ctrlPr>
              </m:sSubPr>
              <m:e>
                <m:r>
                  <m:rPr/>
                  <w:rPr>
                    <w:rFonts w:hint="default" w:ascii="Cambria Math" w:hAnsi="Cambria Math"/>
                    <w:sz w:val="24"/>
                    <w:lang w:val="en-US" w:eastAsia="zh-CN"/>
                  </w:rPr>
                  <m:t>Q</m:t>
                </m:r>
                <m:ctrlPr>
                  <w:rPr>
                    <w:rFonts w:hint="eastAsia" w:ascii="Cambria Math" w:hAnsi="Cambria Math"/>
                    <w:i/>
                    <w:iCs/>
                    <w:sz w:val="24"/>
                    <w:lang w:val="en-US" w:eastAsia="zh-CN"/>
                  </w:rPr>
                </m:ctrlPr>
              </m:e>
              <m:sub>
                <m:r>
                  <m:rPr/>
                  <w:rPr>
                    <w:rFonts w:hint="eastAsia" w:ascii="Cambria Math" w:hAnsi="Cambria Math"/>
                    <w:sz w:val="24"/>
                    <w:lang w:val="en-US" w:eastAsia="zh-CN"/>
                  </w:rPr>
                  <m:t>0</m:t>
                </m:r>
                <m:ctrlPr>
                  <w:rPr>
                    <w:rFonts w:hint="eastAsia" w:ascii="Cambria Math" w:hAnsi="Cambria Math"/>
                    <w:i/>
                    <w:iCs/>
                    <w:sz w:val="24"/>
                    <w:lang w:val="en-US" w:eastAsia="zh-CN"/>
                  </w:rPr>
                </m:ctrlPr>
              </m:sub>
            </m:sSub>
            <m:ctrlPr>
              <w:rPr>
                <w:rFonts w:hint="eastAsia" w:ascii="Cambria Math" w:hAnsi="Cambria Math"/>
                <w:i/>
                <w:iCs/>
                <w:sz w:val="24"/>
                <w:lang w:val="en-US" w:eastAsia="zh-CN"/>
              </w:rPr>
            </m:ctrlPr>
          </m:sub>
        </m:sSub>
      </m:oMath>
      <w:r>
        <w:rPr>
          <w:rFonts w:hint="eastAsia" w:ascii="Times New Roman" w:hAnsi="Times New Roman"/>
          <w:sz w:val="24"/>
          <w:lang w:val="en-US" w:eastAsia="zh-CN"/>
        </w:rPr>
        <w:t>通过</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hAnsi="Cambria Math"/>
          <w:i w:val="0"/>
          <w:sz w:val="24"/>
          <w:lang w:val="en-US" w:eastAsia="zh-CN"/>
        </w:rPr>
        <w:t>根据式</w:t>
      </w:r>
      <w:r>
        <w:rPr>
          <w:rFonts w:hint="default" w:ascii="Times New Roman" w:hAnsi="Times New Roman" w:cs="Times New Roman"/>
          <w:i w:val="0"/>
          <w:sz w:val="24"/>
          <w:lang w:val="en-US" w:eastAsia="zh-CN"/>
        </w:rPr>
        <w:t>（</w:t>
      </w:r>
      <w:r>
        <w:rPr>
          <w:rFonts w:hint="default" w:ascii="Times New Roman" w:hAnsi="Times New Roman" w:cs="Times New Roman"/>
          <w:i w:val="0"/>
          <w:sz w:val="24"/>
          <w:szCs w:val="24"/>
          <w:highlight w:val="none"/>
          <w:lang w:val="en-US" w:eastAsia="zh-CN"/>
        </w:rPr>
        <w:t>10</w:t>
      </w:r>
      <w:r>
        <w:rPr>
          <w:rFonts w:hint="default" w:ascii="Times New Roman" w:hAnsi="Times New Roman" w:cs="Times New Roman"/>
          <w:i w:val="0"/>
          <w:sz w:val="24"/>
          <w:lang w:val="en-US" w:eastAsia="zh-CN"/>
        </w:rPr>
        <w:t>）</w:t>
      </w:r>
      <w:r>
        <w:rPr>
          <w:rFonts w:hint="eastAsia" w:ascii="Times New Roman" w:hAnsi="Times New Roman"/>
          <w:sz w:val="24"/>
          <w:lang w:val="en-US" w:eastAsia="zh-CN"/>
        </w:rPr>
        <w:t>计算</w:t>
      </w:r>
      <w:r>
        <w:rPr>
          <w:rFonts w:hint="eastAsia" w:hAnsi="Cambria Math"/>
          <w:i w:val="0"/>
          <w:sz w:val="24"/>
          <w:lang w:val="en-US" w:eastAsia="zh-CN"/>
        </w:rPr>
        <w:t>，其中</w:t>
      </w:r>
      <m:oMath>
        <m:r>
          <m:rPr/>
          <w:rPr>
            <w:rFonts w:hint="default" w:ascii="Cambria Math" w:hAnsi="Cambria Math"/>
            <w:sz w:val="24"/>
            <w:szCs w:val="24"/>
            <w:lang w:val="en-US" w:eastAsia="zh-CN"/>
          </w:rPr>
          <m:t>a</m:t>
        </m:r>
      </m:oMath>
      <w:r>
        <w:rPr>
          <w:rFonts w:hint="eastAsia" w:hAnsi="Cambria Math"/>
          <w:i w:val="0"/>
          <w:sz w:val="24"/>
          <w:lang w:val="en-US" w:eastAsia="zh-CN"/>
        </w:rPr>
        <w:t>、</w:t>
      </w:r>
      <m:oMath>
        <m:r>
          <m:rPr/>
          <w:rPr>
            <w:rFonts w:hint="default" w:ascii="Cambria Math" w:hAnsi="Cambria Math"/>
            <w:sz w:val="24"/>
            <w:szCs w:val="24"/>
            <w:lang w:val="en-US" w:eastAsia="zh-CN"/>
          </w:rPr>
          <m:t>b</m:t>
        </m:r>
      </m:oMath>
      <w:r>
        <w:rPr>
          <w:rFonts w:hint="eastAsia" w:hAnsi="Cambria Math"/>
          <w:i w:val="0"/>
          <w:sz w:val="24"/>
          <w:szCs w:val="24"/>
          <w:lang w:val="en-US" w:eastAsia="zh-CN"/>
        </w:rPr>
        <w:t>、</w:t>
      </w:r>
      <m:oMath>
        <m:r>
          <m:rPr>
            <m:sty m:val="p"/>
          </m:rPr>
          <w:rPr>
            <w:rFonts w:hint="default" w:ascii="Cambria Math" w:hAnsi="Cambria Math"/>
            <w:sz w:val="21"/>
            <w:szCs w:val="21"/>
            <w:lang w:val="en-US" w:eastAsia="zh-CN"/>
          </w:rPr>
          <m:t>c</m:t>
        </m:r>
      </m:oMath>
      <w:r>
        <w:rPr>
          <w:rFonts w:hint="eastAsia" w:hAnsi="Cambria Math"/>
          <w:i w:val="0"/>
          <w:sz w:val="24"/>
          <w:lang w:val="en-US" w:eastAsia="zh-CN"/>
        </w:rPr>
        <w:t>通过电离室型号查表得到，见附录C</w:t>
      </w:r>
      <w:r>
        <w:rPr>
          <w:rFonts w:hint="eastAsia" w:ascii="Times New Roman" w:hAnsi="Times New Roman"/>
          <w:sz w:val="24"/>
          <w:lang w:val="en-US" w:eastAsia="zh-CN"/>
        </w:rPr>
        <w:t>。</w:t>
      </w:r>
    </w:p>
    <w:p w14:paraId="156729C3">
      <w:pPr>
        <w:pStyle w:val="10"/>
        <w:keepNext w:val="0"/>
        <w:keepLines w:val="0"/>
        <w:pageBreakBefore w:val="0"/>
        <w:widowControl w:val="0"/>
        <w:tabs>
          <w:tab w:val="left" w:pos="-735"/>
          <w:tab w:val="left" w:pos="-315"/>
        </w:tabs>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宋体"/>
          <w:sz w:val="24"/>
          <w:lang w:val="en-US" w:eastAsia="zh-CN"/>
        </w:rPr>
      </w:pPr>
      <m:oMath>
        <m:d>
          <m:dPr>
            <m:begChr m:val="{"/>
            <m:endChr m:val=""/>
            <m:ctrlPr>
              <w:rPr>
                <w:rFonts w:ascii="Cambria Math" w:hAnsi="Cambria Math"/>
                <w:i/>
                <w:sz w:val="24"/>
                <w:lang w:val="en-US"/>
              </w:rPr>
            </m:ctrlPr>
          </m:dPr>
          <m:e>
            <m:m>
              <m:mPr>
                <m:mcs>
                  <m:mc>
                    <m:mcPr>
                      <m:count m:val="1"/>
                      <m:mcJc m:val="center"/>
                    </m:mcPr>
                  </m:mc>
                </m:mcs>
                <m:ctrlPr>
                  <w:rPr>
                    <w:rFonts w:ascii="Cambria Math" w:hAnsi="Cambria Math"/>
                    <w:i/>
                    <w:sz w:val="24"/>
                    <w:lang w:val="en-US"/>
                  </w:rPr>
                </m:ctrlPr>
              </m:mPr>
              <m:mr>
                <m:e>
                  <m:sSub>
                    <m:sSubPr>
                      <m:ctrlPr>
                        <w:rPr>
                          <w:rFonts w:ascii="Cambria Math" w:hAnsi="Cambria Math"/>
                          <w:b w:val="0"/>
                          <w:i w:val="0"/>
                          <w:sz w:val="21"/>
                          <w:szCs w:val="21"/>
                        </w:rPr>
                      </m:ctrlPr>
                    </m:sSubPr>
                    <m:e>
                      <m:r>
                        <m:rPr/>
                        <w:rPr>
                          <w:rFonts w:hint="default" w:ascii="Cambria Math" w:hAnsi="Cambria Math"/>
                          <w:sz w:val="21"/>
                          <w:szCs w:val="21"/>
                          <w:lang w:val="en-US" w:eastAsia="zh-CN"/>
                        </w:rPr>
                        <m:t>k</m:t>
                      </m:r>
                      <m:ctrlPr>
                        <w:rPr>
                          <w:rFonts w:ascii="Cambria Math" w:hAnsi="Cambria Math"/>
                          <w:b w:val="0"/>
                          <w:i w:val="0"/>
                          <w:sz w:val="21"/>
                          <w:szCs w:val="21"/>
                        </w:rPr>
                      </m:ctrlPr>
                    </m:e>
                    <m:sub>
                      <m:r>
                        <m:rPr/>
                        <w:rPr>
                          <w:rFonts w:hint="default" w:ascii="Cambria Math" w:hAnsi="Cambria Math"/>
                          <w:sz w:val="21"/>
                          <w:szCs w:val="21"/>
                          <w:lang w:val="en-US" w:eastAsia="zh-CN"/>
                        </w:rPr>
                        <m:t>Q,</m:t>
                      </m:r>
                      <m:sSub>
                        <m:sSubPr>
                          <m:ctrlPr>
                            <w:rPr>
                              <w:rFonts w:hint="eastAsia" w:ascii="Cambria Math" w:hAnsi="Cambria Math"/>
                              <w:i/>
                              <w:iCs/>
                              <w:sz w:val="21"/>
                              <w:szCs w:val="21"/>
                              <w:lang w:val="en-US" w:eastAsia="zh-CN"/>
                            </w:rPr>
                          </m:ctrlPr>
                        </m:sSubPr>
                        <m:e>
                          <m:r>
                            <m:rPr/>
                            <w:rPr>
                              <w:rFonts w:hint="default" w:ascii="Cambria Math" w:hAnsi="Cambria Math"/>
                              <w:sz w:val="21"/>
                              <w:szCs w:val="21"/>
                              <w:lang w:val="en-US" w:eastAsia="zh-CN"/>
                            </w:rPr>
                            <m:t>Q</m:t>
                          </m:r>
                          <m:ctrlPr>
                            <w:rPr>
                              <w:rFonts w:hint="eastAsia" w:ascii="Cambria Math" w:hAnsi="Cambria Math"/>
                              <w:i/>
                              <w:iCs/>
                              <w:sz w:val="21"/>
                              <w:szCs w:val="21"/>
                              <w:lang w:val="en-US" w:eastAsia="zh-CN"/>
                            </w:rPr>
                          </m:ctrlPr>
                        </m:e>
                        <m:sub>
                          <m:r>
                            <m:rPr/>
                            <w:rPr>
                              <w:rFonts w:hint="eastAsia" w:ascii="Cambria Math" w:hAnsi="Cambria Math"/>
                              <w:sz w:val="21"/>
                              <w:szCs w:val="21"/>
                              <w:lang w:val="en-US" w:eastAsia="zh-CN"/>
                            </w:rPr>
                            <m:t>0</m:t>
                          </m:r>
                          <m:ctrlPr>
                            <w:rPr>
                              <w:rFonts w:hint="eastAsia" w:ascii="Cambria Math" w:hAnsi="Cambria Math"/>
                              <w:i/>
                              <w:iCs/>
                              <w:sz w:val="21"/>
                              <w:szCs w:val="21"/>
                              <w:lang w:val="en-US" w:eastAsia="zh-CN"/>
                            </w:rPr>
                          </m:ctrlPr>
                        </m:sub>
                      </m:sSub>
                      <m:ctrlPr>
                        <w:rPr>
                          <w:rFonts w:ascii="Cambria Math" w:hAnsi="Cambria Math"/>
                          <w:b w:val="0"/>
                          <w:i w:val="0"/>
                          <w:sz w:val="21"/>
                          <w:szCs w:val="21"/>
                        </w:rPr>
                      </m:ctrlPr>
                    </m:sub>
                  </m:sSub>
                  <m:d>
                    <m:dPr>
                      <m:ctrlPr>
                        <w:rPr>
                          <w:rFonts w:ascii="Cambria Math" w:hAnsi="Cambria Math"/>
                          <w:b w:val="0"/>
                          <w:i w:val="0"/>
                          <w:sz w:val="21"/>
                          <w:szCs w:val="21"/>
                        </w:rPr>
                      </m:ctrlPr>
                    </m:dPr>
                    <m:e>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ctrlPr>
                        <w:rPr>
                          <w:rFonts w:ascii="Cambria Math" w:hAnsi="Cambria Math"/>
                          <w:b w:val="0"/>
                          <w:i w:val="0"/>
                          <w:sz w:val="21"/>
                          <w:szCs w:val="21"/>
                        </w:rPr>
                      </m:ctrlPr>
                    </m:e>
                  </m:d>
                  <m:r>
                    <m:rPr>
                      <m:sty m:val="p"/>
                    </m:rPr>
                    <w:rPr>
                      <w:rFonts w:ascii="Cambria Math" w:hAnsi="Cambria Math"/>
                      <w:sz w:val="21"/>
                      <w:szCs w:val="21"/>
                    </w:rPr>
                    <m:t>=</m:t>
                  </m:r>
                  <m:r>
                    <m:rPr/>
                    <w:rPr>
                      <w:rFonts w:hint="default" w:ascii="Cambria Math" w:hAnsi="Cambria Math"/>
                      <w:sz w:val="21"/>
                      <w:szCs w:val="21"/>
                      <w:lang w:val="en-US" w:eastAsia="zh-CN"/>
                    </w:rPr>
                    <m:t>a+b</m:t>
                  </m:r>
                  <m:sSup>
                    <m:sSupPr>
                      <m:ctrlPr>
                        <w:rPr>
                          <w:rFonts w:hint="default" w:ascii="Cambria Math" w:hAnsi="Cambria Math"/>
                          <w:b w:val="0"/>
                          <w:i w:val="0"/>
                          <w:sz w:val="21"/>
                          <w:szCs w:val="21"/>
                          <w:lang w:val="en-US" w:eastAsia="zh-CN"/>
                        </w:rPr>
                      </m:ctrlPr>
                    </m:sSupPr>
                    <m:e>
                      <m:r>
                        <m:rPr>
                          <m:sty m:val="p"/>
                        </m:rPr>
                        <w:rPr>
                          <w:rFonts w:hint="default" w:ascii="Cambria Math" w:hAnsi="Cambria Math"/>
                          <w:sz w:val="21"/>
                          <w:szCs w:val="21"/>
                          <w:lang w:val="en-US" w:eastAsia="zh-CN"/>
                        </w:rPr>
                        <m:t>e</m:t>
                      </m:r>
                      <m:ctrlPr>
                        <w:rPr>
                          <w:rFonts w:hint="default" w:ascii="Cambria Math" w:hAnsi="Cambria Math"/>
                          <w:b w:val="0"/>
                          <w:i w:val="0"/>
                          <w:sz w:val="21"/>
                          <w:szCs w:val="21"/>
                          <w:lang w:val="en-US" w:eastAsia="zh-CN"/>
                        </w:rPr>
                      </m:ctrlPr>
                    </m:e>
                    <m:sup>
                      <m:r>
                        <m:rPr>
                          <m:sty m:val="p"/>
                        </m:rPr>
                        <w:rPr>
                          <w:rFonts w:hint="default" w:ascii="Cambria Math" w:hAnsi="Cambria Math"/>
                          <w:sz w:val="21"/>
                          <w:szCs w:val="21"/>
                          <w:lang w:val="en-US" w:eastAsia="zh-CN"/>
                        </w:rPr>
                        <m:t>−</m:t>
                      </m:r>
                      <m:f>
                        <m:fPr>
                          <m:ctrlPr>
                            <w:rPr>
                              <w:rFonts w:hint="default" w:ascii="Cambria Math" w:hAnsi="Cambria Math"/>
                              <w:b w:val="0"/>
                              <w:i w:val="0"/>
                              <w:sz w:val="21"/>
                              <w:szCs w:val="21"/>
                              <w:lang w:val="en-US" w:eastAsia="zh-CN"/>
                            </w:rPr>
                          </m:ctrlPr>
                        </m:fPr>
                        <m:num>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ctrlPr>
                            <w:rPr>
                              <w:rFonts w:hint="default" w:ascii="Cambria Math" w:hAnsi="Cambria Math"/>
                              <w:b w:val="0"/>
                              <w:i w:val="0"/>
                              <w:sz w:val="21"/>
                              <w:szCs w:val="21"/>
                              <w:lang w:val="en-US" w:eastAsia="zh-CN"/>
                            </w:rPr>
                          </m:ctrlPr>
                        </m:num>
                        <m:den>
                          <m:r>
                            <m:rPr>
                              <m:sty m:val="p"/>
                            </m:rPr>
                            <w:rPr>
                              <w:rFonts w:hint="default" w:ascii="Cambria Math" w:hAnsi="Cambria Math"/>
                              <w:sz w:val="21"/>
                              <w:szCs w:val="21"/>
                              <w:lang w:val="en-US" w:eastAsia="zh-CN"/>
                            </w:rPr>
                            <m:t>c</m:t>
                          </m:r>
                          <m:ctrlPr>
                            <w:rPr>
                              <w:rFonts w:hint="default" w:ascii="Cambria Math" w:hAnsi="Cambria Math"/>
                              <w:b w:val="0"/>
                              <w:i w:val="0"/>
                              <w:sz w:val="21"/>
                              <w:szCs w:val="21"/>
                              <w:lang w:val="en-US" w:eastAsia="zh-CN"/>
                            </w:rPr>
                          </m:ctrlPr>
                        </m:den>
                      </m:f>
                      <m:ctrlPr>
                        <w:rPr>
                          <w:rFonts w:hint="default" w:ascii="Cambria Math" w:hAnsi="Cambria Math"/>
                          <w:b w:val="0"/>
                          <w:i w:val="0"/>
                          <w:sz w:val="21"/>
                          <w:szCs w:val="21"/>
                          <w:lang w:val="en-US" w:eastAsia="zh-CN"/>
                        </w:rPr>
                      </m:ctrlPr>
                    </m:sup>
                  </m:sSup>
                  <m:r>
                    <m:rPr>
                      <m:sty m:val="p"/>
                    </m:rPr>
                    <w:rPr>
                      <w:rFonts w:hint="default" w:ascii="Cambria Math" w:hAnsi="Cambria Math"/>
                      <w:sz w:val="21"/>
                      <w:szCs w:val="21"/>
                      <w:lang w:val="en-US" w:eastAsia="zh-CN"/>
                    </w:rPr>
                    <m:t xml:space="preserve">     </m:t>
                  </m:r>
                  <m:r>
                    <m:rPr>
                      <m:sty m:val="p"/>
                    </m:rPr>
                    <w:rPr>
                      <w:rFonts w:hint="eastAsia" w:ascii="Cambria Math" w:hAnsi="Cambria Math"/>
                      <w:sz w:val="21"/>
                      <w:szCs w:val="21"/>
                      <w:lang w:val="en-US" w:eastAsia="zh-CN"/>
                    </w:rPr>
                    <m:t>平板电离室</m:t>
                  </m:r>
                  <m:ctrlPr>
                    <w:rPr>
                      <w:rFonts w:ascii="Cambria Math" w:hAnsi="Cambria Math"/>
                      <w:i/>
                      <w:sz w:val="24"/>
                      <w:lang w:val="en-US"/>
                    </w:rPr>
                  </m:ctrlPr>
                </m:e>
              </m:mr>
              <m:mr>
                <m:e>
                  <m:sSub>
                    <m:sSubPr>
                      <m:ctrlPr>
                        <w:rPr>
                          <w:rFonts w:ascii="Cambria Math" w:hAnsi="Cambria Math"/>
                          <w:b w:val="0"/>
                          <w:i w:val="0"/>
                          <w:sz w:val="21"/>
                          <w:szCs w:val="21"/>
                        </w:rPr>
                      </m:ctrlPr>
                    </m:sSubPr>
                    <m:e>
                      <m:r>
                        <m:rPr/>
                        <w:rPr>
                          <w:rFonts w:hint="default" w:ascii="Cambria Math" w:hAnsi="Cambria Math"/>
                          <w:sz w:val="21"/>
                          <w:szCs w:val="21"/>
                          <w:lang w:val="en-US" w:eastAsia="zh-CN"/>
                        </w:rPr>
                        <m:t>k</m:t>
                      </m:r>
                      <m:ctrlPr>
                        <w:rPr>
                          <w:rFonts w:ascii="Cambria Math" w:hAnsi="Cambria Math"/>
                          <w:b w:val="0"/>
                          <w:i w:val="0"/>
                          <w:sz w:val="21"/>
                          <w:szCs w:val="21"/>
                        </w:rPr>
                      </m:ctrlPr>
                    </m:e>
                    <m:sub>
                      <m:r>
                        <m:rPr/>
                        <w:rPr>
                          <w:rFonts w:hint="default" w:ascii="Cambria Math" w:hAnsi="Cambria Math"/>
                          <w:sz w:val="21"/>
                          <w:szCs w:val="21"/>
                          <w:lang w:val="en-US" w:eastAsia="zh-CN"/>
                        </w:rPr>
                        <m:t>Q,</m:t>
                      </m:r>
                      <m:sSub>
                        <m:sSubPr>
                          <m:ctrlPr>
                            <w:rPr>
                              <w:rFonts w:hint="eastAsia" w:ascii="Cambria Math" w:hAnsi="Cambria Math"/>
                              <w:i/>
                              <w:iCs/>
                              <w:sz w:val="21"/>
                              <w:szCs w:val="21"/>
                              <w:lang w:val="en-US" w:eastAsia="zh-CN"/>
                            </w:rPr>
                          </m:ctrlPr>
                        </m:sSubPr>
                        <m:e>
                          <m:r>
                            <m:rPr/>
                            <w:rPr>
                              <w:rFonts w:hint="default" w:ascii="Cambria Math" w:hAnsi="Cambria Math"/>
                              <w:sz w:val="21"/>
                              <w:szCs w:val="21"/>
                              <w:lang w:val="en-US" w:eastAsia="zh-CN"/>
                            </w:rPr>
                            <m:t>Q</m:t>
                          </m:r>
                          <m:ctrlPr>
                            <w:rPr>
                              <w:rFonts w:hint="eastAsia" w:ascii="Cambria Math" w:hAnsi="Cambria Math"/>
                              <w:i/>
                              <w:iCs/>
                              <w:sz w:val="21"/>
                              <w:szCs w:val="21"/>
                              <w:lang w:val="en-US" w:eastAsia="zh-CN"/>
                            </w:rPr>
                          </m:ctrlPr>
                        </m:e>
                        <m:sub>
                          <m:r>
                            <m:rPr/>
                            <w:rPr>
                              <w:rFonts w:hint="eastAsia" w:ascii="Cambria Math" w:hAnsi="Cambria Math"/>
                              <w:sz w:val="21"/>
                              <w:szCs w:val="21"/>
                              <w:lang w:val="en-US" w:eastAsia="zh-CN"/>
                            </w:rPr>
                            <m:t>0</m:t>
                          </m:r>
                          <m:ctrlPr>
                            <w:rPr>
                              <w:rFonts w:hint="eastAsia" w:ascii="Cambria Math" w:hAnsi="Cambria Math"/>
                              <w:i/>
                              <w:iCs/>
                              <w:sz w:val="21"/>
                              <w:szCs w:val="21"/>
                              <w:lang w:val="en-US" w:eastAsia="zh-CN"/>
                            </w:rPr>
                          </m:ctrlPr>
                        </m:sub>
                      </m:sSub>
                      <m:ctrlPr>
                        <w:rPr>
                          <w:rFonts w:ascii="Cambria Math" w:hAnsi="Cambria Math"/>
                          <w:b w:val="0"/>
                          <w:i w:val="0"/>
                          <w:sz w:val="21"/>
                          <w:szCs w:val="21"/>
                        </w:rPr>
                      </m:ctrlPr>
                    </m:sub>
                  </m:sSub>
                  <m:d>
                    <m:dPr>
                      <m:ctrlPr>
                        <w:rPr>
                          <w:rFonts w:ascii="Cambria Math" w:hAnsi="Cambria Math"/>
                          <w:b w:val="0"/>
                          <w:i w:val="0"/>
                          <w:sz w:val="21"/>
                          <w:szCs w:val="21"/>
                        </w:rPr>
                      </m:ctrlPr>
                    </m:dPr>
                    <m:e>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ctrlPr>
                        <w:rPr>
                          <w:rFonts w:ascii="Cambria Math" w:hAnsi="Cambria Math"/>
                          <w:b w:val="0"/>
                          <w:i w:val="0"/>
                          <w:sz w:val="21"/>
                          <w:szCs w:val="21"/>
                        </w:rPr>
                      </m:ctrlPr>
                    </m:e>
                  </m:d>
                  <m:r>
                    <m:rPr>
                      <m:sty m:val="p"/>
                    </m:rPr>
                    <w:rPr>
                      <w:rFonts w:ascii="Cambria Math" w:hAnsi="Cambria Math"/>
                      <w:sz w:val="21"/>
                      <w:szCs w:val="21"/>
                    </w:rPr>
                    <m:t>=</m:t>
                  </m:r>
                  <m:r>
                    <m:rPr/>
                    <w:rPr>
                      <w:rFonts w:hint="default" w:ascii="Cambria Math" w:hAnsi="Cambria Math"/>
                      <w:sz w:val="21"/>
                      <w:szCs w:val="21"/>
                      <w:lang w:val="en-US" w:eastAsia="zh-CN"/>
                    </w:rPr>
                    <m:t>a+b</m:t>
                  </m:r>
                  <m:sSubSup>
                    <m:sSubSupPr>
                      <m:ctrlPr>
                        <w:rPr>
                          <w:rFonts w:hint="default" w:ascii="Cambria Math" w:hAnsi="Cambria Math"/>
                          <w:b w:val="0"/>
                          <w:i w:val="0"/>
                          <w:sz w:val="21"/>
                          <w:szCs w:val="21"/>
                          <w:lang w:val="en-US" w:eastAsia="zh-CN"/>
                        </w:rPr>
                      </m:ctrlPr>
                    </m:sSubSupPr>
                    <m:e>
                      <m:r>
                        <m:rPr/>
                        <w:rPr>
                          <w:rFonts w:hint="default" w:ascii="Cambria Math" w:hAnsi="Cambria Math"/>
                          <w:sz w:val="21"/>
                          <w:szCs w:val="21"/>
                          <w:lang w:val="en-US" w:eastAsia="zh-CN"/>
                        </w:rPr>
                        <m:t>R</m:t>
                      </m:r>
                      <m:ctrlPr>
                        <w:rPr>
                          <w:rFonts w:hint="default" w:ascii="Cambria Math" w:hAnsi="Cambria Math"/>
                          <w:b w:val="0"/>
                          <w:i w:val="0"/>
                          <w:sz w:val="21"/>
                          <w:szCs w:val="21"/>
                          <w:lang w:val="en-US" w:eastAsia="zh-CN"/>
                        </w:rPr>
                      </m:ctrlPr>
                    </m:e>
                    <m:sub>
                      <m:r>
                        <m:rPr>
                          <m:sty m:val="p"/>
                        </m:rPr>
                        <w:rPr>
                          <w:rFonts w:hint="default" w:ascii="Cambria Math" w:hAnsi="Cambria Math"/>
                          <w:sz w:val="21"/>
                          <w:szCs w:val="21"/>
                          <w:lang w:val="en-US" w:eastAsia="zh-CN"/>
                        </w:rPr>
                        <m:t>50</m:t>
                      </m:r>
                      <m:ctrlPr>
                        <w:rPr>
                          <w:rFonts w:hint="default" w:ascii="Cambria Math" w:hAnsi="Cambria Math"/>
                          <w:b w:val="0"/>
                          <w:i w:val="0"/>
                          <w:sz w:val="21"/>
                          <w:szCs w:val="21"/>
                          <w:lang w:val="en-US" w:eastAsia="zh-CN"/>
                        </w:rPr>
                      </m:ctrlPr>
                    </m:sub>
                    <m:sup>
                      <m:r>
                        <m:rPr>
                          <m:sty m:val="p"/>
                        </m:rPr>
                        <w:rPr>
                          <w:rFonts w:hint="default" w:ascii="Cambria Math" w:hAnsi="Cambria Math"/>
                          <w:sz w:val="21"/>
                          <w:szCs w:val="21"/>
                          <w:lang w:val="en-US" w:eastAsia="zh-CN"/>
                        </w:rPr>
                        <m:t>−</m:t>
                      </m:r>
                      <m:r>
                        <m:rPr>
                          <m:sty m:val="p"/>
                        </m:rPr>
                        <w:rPr>
                          <w:rFonts w:hint="eastAsia" w:ascii="Cambria Math" w:hAnsi="Cambria Math"/>
                          <w:sz w:val="21"/>
                          <w:szCs w:val="21"/>
                          <w:lang w:val="en-US" w:eastAsia="zh-CN"/>
                        </w:rPr>
                        <m:t>c</m:t>
                      </m:r>
                      <m:ctrlPr>
                        <w:rPr>
                          <w:rFonts w:hint="default" w:ascii="Cambria Math" w:hAnsi="Cambria Math"/>
                          <w:b w:val="0"/>
                          <w:i w:val="0"/>
                          <w:sz w:val="21"/>
                          <w:szCs w:val="21"/>
                          <w:lang w:val="en-US" w:eastAsia="zh-CN"/>
                        </w:rPr>
                      </m:ctrlPr>
                    </m:sup>
                  </m:sSubSup>
                  <m:r>
                    <m:rPr>
                      <m:sty m:val="p"/>
                    </m:rPr>
                    <w:rPr>
                      <w:rFonts w:hint="default" w:ascii="Cambria Math" w:hAnsi="Cambria Math"/>
                      <w:sz w:val="21"/>
                      <w:szCs w:val="21"/>
                      <w:lang w:val="en-US" w:eastAsia="zh-CN"/>
                    </w:rPr>
                    <m:t xml:space="preserve">         </m:t>
                  </m:r>
                  <m:r>
                    <m:rPr>
                      <m:sty m:val="p"/>
                    </m:rPr>
                    <w:rPr>
                      <w:rFonts w:hint="eastAsia" w:ascii="Cambria Math" w:hAnsi="Cambria Math"/>
                      <w:sz w:val="21"/>
                      <w:szCs w:val="21"/>
                      <w:lang w:val="en-US" w:eastAsia="zh-CN"/>
                    </w:rPr>
                    <m:t>圆柱形电离室</m:t>
                  </m:r>
                  <m:ctrlPr>
                    <w:rPr>
                      <w:rFonts w:ascii="Cambria Math" w:hAnsi="Cambria Math"/>
                      <w:i/>
                      <w:sz w:val="24"/>
                      <w:lang w:val="en-US"/>
                    </w:rPr>
                  </m:ctrlPr>
                </m:e>
              </m:mr>
            </m:m>
            <m:ctrlPr>
              <w:rPr>
                <w:rFonts w:ascii="Cambria Math" w:hAnsi="Cambria Math"/>
                <w:i/>
                <w:sz w:val="24"/>
                <w:lang w:val="en-US"/>
              </w:rPr>
            </m:ctrlPr>
          </m:e>
        </m:d>
      </m:oMath>
      <w:r>
        <w:rPr>
          <w:rFonts w:hint="eastAsia" w:hAnsi="Cambria Math"/>
          <w:i w:val="0"/>
          <w:sz w:val="24"/>
          <w:lang w:val="en-US" w:eastAsia="zh-CN"/>
        </w:rPr>
        <w:t xml:space="preserve">              （</w:t>
      </w:r>
      <w:r>
        <w:rPr>
          <w:rFonts w:hint="eastAsia" w:ascii="Times New Roman" w:hAnsi="Times New Roman" w:cs="Times New Roman"/>
          <w:i w:val="0"/>
          <w:sz w:val="24"/>
          <w:szCs w:val="24"/>
          <w:highlight w:val="none"/>
          <w:lang w:val="en-US" w:eastAsia="zh-CN"/>
        </w:rPr>
        <w:t>10</w:t>
      </w:r>
      <w:r>
        <w:rPr>
          <w:rFonts w:hint="eastAsia" w:hAnsi="Cambria Math"/>
          <w:i w:val="0"/>
          <w:sz w:val="24"/>
          <w:lang w:val="en-US" w:eastAsia="zh-CN"/>
        </w:rPr>
        <w:t>）</w:t>
      </w:r>
    </w:p>
    <w:p w14:paraId="41CBBC4E">
      <w:pPr>
        <w:pStyle w:val="10"/>
        <w:bidi w:val="0"/>
        <w:rPr>
          <w:rFonts w:hint="eastAsia" w:hAnsi="Cambria Math"/>
          <w:i w:val="0"/>
          <w:iCs/>
          <w:sz w:val="24"/>
          <w:lang w:val="en-US" w:eastAsia="zh-CN"/>
        </w:rPr>
      </w:pPr>
      <w:bookmarkStart w:id="33" w:name="_Toc142841798"/>
      <w:r>
        <w:rPr>
          <w:rFonts w:hint="eastAsia" w:ascii="Times New Roman" w:hAnsi="Times New Roman"/>
          <w:sz w:val="24"/>
          <w:lang w:val="en-US" w:eastAsia="zh-CN"/>
        </w:rPr>
        <w:t>也可根据式（11）计算</w:t>
      </w:r>
      <w:r>
        <w:rPr>
          <w:rFonts w:hint="eastAsia" w:ascii="Times New Roman" w:hAnsi="Times New Roman"/>
          <w:sz w:val="24"/>
          <w:lang w:val="en-US" w:eastAsia="zh-CN"/>
        </w:rPr>
        <w:t>用户辐射质</w:t>
      </w:r>
      <m:oMath>
        <m:r>
          <m:rPr/>
          <w:rPr>
            <w:rFonts w:hint="default" w:ascii="Cambria Math" w:hAnsi="Cambria Math"/>
            <w:sz w:val="24"/>
            <w:lang w:val="en-US" w:eastAsia="zh-CN"/>
          </w:rPr>
          <m:t>Q</m:t>
        </m:r>
      </m:oMath>
      <w:r>
        <w:rPr>
          <w:rFonts w:hint="eastAsia" w:ascii="Times New Roman" w:hAnsi="Times New Roman"/>
          <w:sz w:val="24"/>
          <w:lang w:val="en-US" w:eastAsia="zh-CN"/>
        </w:rPr>
        <w:t>下参考点</w:t>
      </w:r>
      <w:r>
        <w:rPr>
          <w:rFonts w:hint="eastAsia" w:ascii="Times New Roman" w:hAnsi="Times New Roman"/>
          <w:sz w:val="24"/>
          <w:highlight w:val="none"/>
          <w:lang w:val="en-US" w:eastAsia="zh-CN"/>
        </w:rPr>
        <w:t>处的</w:t>
      </w:r>
      <w:r>
        <w:rPr>
          <w:rFonts w:hint="eastAsia" w:ascii="Times New Roman" w:hAnsi="Times New Roman"/>
          <w:sz w:val="24"/>
          <w:lang w:val="en-US" w:eastAsia="zh-CN"/>
        </w:rPr>
        <w:t>水吸收剂量</w:t>
      </w:r>
      <m:oMath>
        <m:sSub>
          <m:sSubPr>
            <m:ctrlPr>
              <w:rPr>
                <w:rFonts w:hint="eastAsia" w:ascii="Cambria Math" w:hAnsi="Cambria Math"/>
                <w:i/>
                <w:iCs/>
                <w:sz w:val="24"/>
                <w:lang w:val="en-US" w:eastAsia="zh-CN"/>
              </w:rPr>
            </m:ctrlPr>
          </m:sSubPr>
          <m:e>
            <m:r>
              <m:rPr/>
              <w:rPr>
                <w:rFonts w:hint="default" w:ascii="Cambria Math" w:hAnsi="Cambria Math"/>
                <w:sz w:val="24"/>
                <w:lang w:val="en-US" w:eastAsia="zh-CN"/>
              </w:rPr>
              <m:t>D</m:t>
            </m:r>
            <m:ctrlPr>
              <w:rPr>
                <w:rFonts w:hint="eastAsia" w:ascii="Cambria Math" w:hAnsi="Cambria Math"/>
                <w:i/>
                <w:iCs/>
                <w:sz w:val="24"/>
                <w:lang w:val="en-US" w:eastAsia="zh-CN"/>
              </w:rPr>
            </m:ctrlPr>
          </m:e>
          <m:sub>
            <m:r>
              <m:rPr/>
              <w:rPr>
                <w:rFonts w:hint="default" w:ascii="Cambria Math" w:hAnsi="Cambria Math"/>
                <w:sz w:val="24"/>
                <w:lang w:val="en-US" w:eastAsia="zh-CN"/>
              </w:rPr>
              <m:t>w,Q</m:t>
            </m:r>
            <m:ctrlPr>
              <w:rPr>
                <w:rFonts w:hint="eastAsia" w:ascii="Cambria Math" w:hAnsi="Cambria Math"/>
                <w:i/>
                <w:iCs/>
                <w:sz w:val="24"/>
                <w:lang w:val="en-US" w:eastAsia="zh-CN"/>
              </w:rPr>
            </m:ctrlPr>
          </m:sub>
        </m:sSub>
      </m:oMath>
      <w:r>
        <w:rPr>
          <w:rFonts w:hint="eastAsia" w:hAnsi="Cambria Math"/>
          <w:i w:val="0"/>
          <w:iCs/>
          <w:sz w:val="24"/>
          <w:lang w:val="en-US" w:eastAsia="zh-CN"/>
        </w:rPr>
        <w:t>。</w:t>
      </w:r>
    </w:p>
    <w:p w14:paraId="483D14B0">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Times New Roman" w:hAnsi="Times New Roman"/>
          <w:sz w:val="24"/>
          <w:lang w:val="en-US" w:eastAsia="zh-CN"/>
        </w:rPr>
      </w:pPr>
      <w:r>
        <w:rPr>
          <w:rFonts w:hint="eastAsia" w:ascii="Times New Roman" w:hAnsi="Times New Roman"/>
          <w:sz w:val="24"/>
          <w:lang w:val="en-US" w:eastAsia="zh-CN"/>
        </w:rPr>
        <w:tab/>
      </w:r>
      <w:r>
        <w:rPr>
          <w:rFonts w:hint="eastAsia" w:ascii="Times New Roman" w:hAnsi="Times New Roman"/>
          <w:sz w:val="24"/>
          <w:lang w:val="en-US" w:eastAsia="zh-CN"/>
        </w:rPr>
        <w:tab/>
      </w:r>
      <m:oMath>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D</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w,Q</m:t>
            </m:r>
            <m:ctrlPr>
              <w:rPr>
                <w:rFonts w:hint="eastAsia" w:ascii="Cambria Math" w:hAnsi="Cambria Math"/>
                <w:i/>
                <w:iCs/>
                <w:sz w:val="24"/>
                <w:szCs w:val="20"/>
                <w:lang w:val="en-US" w:eastAsia="zh-CN"/>
              </w:rPr>
            </m:ctrlPr>
          </m:sub>
        </m:sSub>
        <m:r>
          <m:rPr/>
          <w:rPr>
            <w:rFonts w:hint="eastAsia" w:ascii="Cambria Math" w:hAnsi="Cambria Math"/>
            <w:sz w:val="24"/>
            <w:szCs w:val="20"/>
            <w:lang w:val="en-US" w:eastAsia="zh-CN"/>
          </w:rPr>
          <m:t>=</m:t>
        </m:r>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M</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Q</m:t>
            </m:r>
            <m:ctrlPr>
              <w:rPr>
                <w:rFonts w:hint="eastAsia" w:ascii="Cambria Math" w:hAnsi="Cambria Math"/>
                <w:i/>
                <w:iCs/>
                <w:sz w:val="24"/>
                <w:szCs w:val="20"/>
                <w:lang w:val="en-US" w:eastAsia="zh-CN"/>
              </w:rPr>
            </m:ctrlPr>
          </m:sub>
        </m:sSub>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N</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D,w,7.5</m:t>
            </m:r>
            <m:ctrlPr>
              <w:rPr>
                <w:rFonts w:hint="eastAsia" w:ascii="Cambria Math" w:hAnsi="Cambria Math"/>
                <w:i/>
                <w:iCs/>
                <w:sz w:val="24"/>
                <w:szCs w:val="20"/>
                <w:lang w:val="en-US" w:eastAsia="zh-CN"/>
              </w:rPr>
            </m:ctrlPr>
          </m:sub>
        </m:sSub>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k</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Q,7.5</m:t>
            </m:r>
            <m:ctrlPr>
              <w:rPr>
                <w:rFonts w:hint="eastAsia" w:ascii="Cambria Math" w:hAnsi="Cambria Math"/>
                <w:i/>
                <w:iCs/>
                <w:sz w:val="24"/>
                <w:szCs w:val="20"/>
                <w:lang w:val="en-US" w:eastAsia="zh-CN"/>
              </w:rPr>
            </m:ctrlPr>
          </m:sub>
        </m:sSub>
      </m:oMath>
      <w:r>
        <w:rPr>
          <w:rFonts w:hint="eastAsia" w:ascii="Times New Roman" w:hAnsi="Times New Roman"/>
          <w:sz w:val="24"/>
          <w:lang w:val="en-US" w:eastAsia="zh-CN"/>
        </w:rPr>
        <w:tab/>
      </w:r>
      <w:r>
        <w:rPr>
          <w:rFonts w:hint="eastAsia" w:ascii="Times New Roman" w:hAnsi="Times New Roman"/>
          <w:sz w:val="24"/>
          <w:lang w:val="en-US" w:eastAsia="zh-CN"/>
        </w:rPr>
        <w:t xml:space="preserve">                                                   </w:t>
      </w:r>
      <w:r>
        <w:rPr>
          <w:rFonts w:hint="eastAsia" w:hAnsi="Cambria Math"/>
          <w:i w:val="0"/>
          <w:sz w:val="24"/>
          <w:szCs w:val="24"/>
          <w:highlight w:val="none"/>
          <w:lang w:val="en-US" w:eastAsia="zh-CN"/>
        </w:rPr>
        <w:t>（</w:t>
      </w:r>
      <w:r>
        <w:rPr>
          <w:rFonts w:hint="default" w:ascii="Times New Roman" w:hAnsi="Times New Roman" w:cs="Times New Roman"/>
          <w:i w:val="0"/>
          <w:sz w:val="24"/>
          <w:szCs w:val="24"/>
          <w:highlight w:val="none"/>
          <w:lang w:val="en-US" w:eastAsia="zh-CN"/>
        </w:rPr>
        <w:t>11</w:t>
      </w:r>
      <w:r>
        <w:rPr>
          <w:rFonts w:hint="eastAsia" w:hAnsi="Cambria Math"/>
          <w:i w:val="0"/>
          <w:sz w:val="24"/>
          <w:szCs w:val="24"/>
          <w:highlight w:val="none"/>
          <w:lang w:val="en-US" w:eastAsia="zh-CN"/>
        </w:rPr>
        <w:t>）</w:t>
      </w:r>
    </w:p>
    <w:p w14:paraId="5BE9D6D5">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w:r>
        <w:rPr>
          <w:rFonts w:hint="eastAsia" w:ascii="Times New Roman" w:hAnsi="Times New Roman"/>
          <w:sz w:val="24"/>
          <w:lang w:val="en-US" w:eastAsia="zh-CN"/>
        </w:rPr>
        <w:t>式中：</w:t>
      </w:r>
    </w:p>
    <w:p w14:paraId="7224E900">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lang w:val="en-US" w:eastAsia="zh-CN"/>
        </w:rPr>
      </w:pPr>
      <m:oMath>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N</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D,w,7.5</m:t>
            </m:r>
            <m:ctrlPr>
              <w:rPr>
                <w:rFonts w:hint="eastAsia" w:ascii="Cambria Math" w:hAnsi="Cambria Math"/>
                <w:i/>
                <w:iCs/>
                <w:sz w:val="24"/>
                <w:szCs w:val="20"/>
                <w:lang w:val="en-US" w:eastAsia="zh-CN"/>
              </w:rPr>
            </m:ctrlPr>
          </m:sub>
        </m:sSub>
      </m:oMath>
      <w:r>
        <w:rPr>
          <w:rFonts w:hint="eastAsia" w:ascii="微软雅黑" w:hAnsi="微软雅黑" w:eastAsia="微软雅黑" w:cs="微软雅黑"/>
          <w:b w:val="0"/>
          <w:i w:val="0"/>
          <w:sz w:val="24"/>
          <w:szCs w:val="24"/>
          <w:highlight w:val="none"/>
          <w:lang w:eastAsia="zh-CN"/>
        </w:rPr>
        <w:t>——</w:t>
      </w:r>
      <w:r>
        <w:rPr>
          <w:rFonts w:hint="eastAsia" w:ascii="Times New Roman" w:hAnsi="Times New Roman"/>
          <w:sz w:val="24"/>
          <w:lang w:val="en-US" w:eastAsia="zh-CN"/>
        </w:rPr>
        <w:t>标准实验室在</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=7.5 cm的电子束下获得的水吸收剂量校准因子；</w:t>
      </w:r>
    </w:p>
    <w:p w14:paraId="14BB1002">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m:oMath>
        <m:sSub>
          <m:sSubPr>
            <m:ctrlPr>
              <w:rPr>
                <w:rFonts w:hint="eastAsia" w:ascii="Cambria Math" w:hAnsi="Cambria Math"/>
                <w:i/>
                <w:iCs/>
                <w:sz w:val="24"/>
                <w:szCs w:val="20"/>
                <w:lang w:val="en-US" w:eastAsia="zh-CN"/>
              </w:rPr>
            </m:ctrlPr>
          </m:sSubPr>
          <m:e>
            <m:r>
              <m:rPr/>
              <w:rPr>
                <w:rFonts w:hint="default" w:ascii="Cambria Math" w:hAnsi="Cambria Math"/>
                <w:sz w:val="24"/>
                <w:szCs w:val="20"/>
                <w:lang w:val="en-US" w:eastAsia="zh-CN"/>
              </w:rPr>
              <m:t>k</m:t>
            </m:r>
            <m:ctrlPr>
              <w:rPr>
                <w:rFonts w:hint="eastAsia" w:ascii="Cambria Math" w:hAnsi="Cambria Math"/>
                <w:i/>
                <w:iCs/>
                <w:sz w:val="24"/>
                <w:szCs w:val="20"/>
                <w:lang w:val="en-US" w:eastAsia="zh-CN"/>
              </w:rPr>
            </m:ctrlPr>
          </m:e>
          <m:sub>
            <m:r>
              <m:rPr/>
              <w:rPr>
                <w:rFonts w:hint="default" w:ascii="Cambria Math" w:hAnsi="Cambria Math"/>
                <w:sz w:val="24"/>
                <w:szCs w:val="20"/>
                <w:lang w:val="en-US" w:eastAsia="zh-CN"/>
              </w:rPr>
              <m:t>Q,7.5</m:t>
            </m:r>
            <m:ctrlPr>
              <w:rPr>
                <w:rFonts w:hint="eastAsia" w:ascii="Cambria Math" w:hAnsi="Cambria Math"/>
                <w:i/>
                <w:iCs/>
                <w:sz w:val="24"/>
                <w:szCs w:val="20"/>
                <w:lang w:val="en-US" w:eastAsia="zh-CN"/>
              </w:rPr>
            </m:ctrlPr>
          </m:sub>
        </m:sSub>
      </m:oMath>
      <w:r>
        <w:rPr>
          <w:rFonts w:hint="eastAsia" w:ascii="微软雅黑" w:hAnsi="微软雅黑" w:eastAsia="微软雅黑" w:cs="微软雅黑"/>
          <w:b w:val="0"/>
          <w:i w:val="0"/>
          <w:sz w:val="24"/>
          <w:szCs w:val="24"/>
          <w:highlight w:val="none"/>
          <w:lang w:eastAsia="zh-CN"/>
        </w:rPr>
        <w:t>——</w:t>
      </w:r>
      <w:r>
        <w:rPr>
          <w:rFonts w:hint="eastAsia" w:hAnsi="Cambria Math"/>
          <w:i w:val="0"/>
          <w:sz w:val="24"/>
          <w:szCs w:val="22"/>
          <w:lang w:val="en-US" w:eastAsia="zh-CN"/>
        </w:rPr>
        <w:t>参考辐射质</w:t>
      </w:r>
      <w:r>
        <w:rPr>
          <w:rFonts w:hint="eastAsia" w:ascii="Times New Roman" w:hAnsi="Times New Roman"/>
          <w:sz w:val="24"/>
          <w:lang w:val="en-US" w:eastAsia="zh-CN"/>
        </w:rPr>
        <w:t>为</w:t>
      </w:r>
      <m:oMath>
        <m:sSub>
          <m:sSubPr>
            <m:ctrlPr>
              <w:rPr>
                <w:rFonts w:hint="eastAsia" w:ascii="Cambria Math" w:hAnsi="Cambria Math"/>
                <w:sz w:val="24"/>
                <w:lang w:val="en-US" w:eastAsia="zh-CN"/>
              </w:rPr>
            </m:ctrlPr>
          </m:sSubPr>
          <m:e>
            <m:r>
              <m:rPr/>
              <w:rPr>
                <w:rFonts w:hint="default" w:ascii="Cambria Math" w:hAnsi="Cambria Math"/>
                <w:sz w:val="24"/>
                <w:lang w:val="en-US" w:eastAsia="zh-CN"/>
              </w:rPr>
              <m:t>R</m:t>
            </m:r>
            <m:ctrlPr>
              <w:rPr>
                <w:rFonts w:hint="eastAsia" w:ascii="Cambria Math" w:hAnsi="Cambria Math"/>
                <w:sz w:val="24"/>
                <w:lang w:val="en-US" w:eastAsia="zh-CN"/>
              </w:rPr>
            </m:ctrlPr>
          </m:e>
          <m:sub>
            <m:r>
              <m:rPr>
                <m:sty m:val="p"/>
              </m:rPr>
              <w:rPr>
                <w:rFonts w:hint="eastAsia" w:ascii="Cambria Math" w:hAnsi="Cambria Math"/>
                <w:sz w:val="24"/>
                <w:lang w:val="en-US" w:eastAsia="zh-CN"/>
              </w:rPr>
              <m:t>50</m:t>
            </m:r>
            <m:ctrlPr>
              <w:rPr>
                <w:rFonts w:hint="eastAsia" w:ascii="Cambria Math" w:hAnsi="Cambria Math"/>
                <w:sz w:val="24"/>
                <w:lang w:val="en-US" w:eastAsia="zh-CN"/>
              </w:rPr>
            </m:ctrlPr>
          </m:sub>
        </m:sSub>
      </m:oMath>
      <w:r>
        <w:rPr>
          <w:rFonts w:hint="eastAsia" w:ascii="Times New Roman" w:hAnsi="Times New Roman"/>
          <w:sz w:val="24"/>
          <w:lang w:val="en-US" w:eastAsia="zh-CN"/>
        </w:rPr>
        <w:t>=7.5 cm的电子束时的辐射质修正因子，可根据附录</w:t>
      </w:r>
      <w:r>
        <w:rPr>
          <w:rFonts w:hint="eastAsia" w:ascii="Times New Roman" w:hAnsi="Times New Roman" w:cs="Times New Roman"/>
          <w:i w:val="0"/>
          <w:sz w:val="24"/>
          <w:szCs w:val="24"/>
          <w:highlight w:val="none"/>
          <w:lang w:val="en-US" w:eastAsia="zh-CN"/>
        </w:rPr>
        <w:t>C</w:t>
      </w:r>
      <w:r>
        <w:rPr>
          <w:rFonts w:hint="eastAsia" w:ascii="Times New Roman" w:hAnsi="Times New Roman"/>
          <w:sz w:val="24"/>
          <w:lang w:val="en-US" w:eastAsia="zh-CN"/>
        </w:rPr>
        <w:t>.2表格数据插值计算。</w:t>
      </w:r>
    </w:p>
    <w:p w14:paraId="5185AD17">
      <w:pPr>
        <w:pStyle w:val="5"/>
      </w:pPr>
      <w:bookmarkStart w:id="34" w:name="_Toc21488"/>
      <w:r>
        <w:t>7.3</w:t>
      </w:r>
      <w:r>
        <w:rPr>
          <w:rFonts w:hint="eastAsia"/>
          <w:lang w:val="en-US" w:eastAsia="zh-CN"/>
        </w:rPr>
        <w:t xml:space="preserve"> </w:t>
      </w:r>
      <w:r>
        <w:t>检定结果处理</w:t>
      </w:r>
      <w:bookmarkEnd w:id="33"/>
      <w:bookmarkEnd w:id="34"/>
    </w:p>
    <w:p w14:paraId="148E179B">
      <w:pPr>
        <w:pStyle w:val="10"/>
        <w:spacing w:line="440" w:lineRule="exact"/>
        <w:ind w:left="-2" w:leftChars="-1" w:right="22"/>
        <w:rPr>
          <w:rFonts w:hint="default" w:ascii="Times New Roman" w:hAnsi="Times New Roman"/>
          <w:sz w:val="24"/>
        </w:rPr>
      </w:pPr>
      <w:r>
        <w:rPr>
          <w:rFonts w:hint="default" w:ascii="Times New Roman" w:hAnsi="Times New Roman"/>
          <w:sz w:val="24"/>
        </w:rPr>
        <w:t>7.3.1</w:t>
      </w:r>
      <w:r>
        <w:rPr>
          <w:rFonts w:hint="eastAsia" w:ascii="Times New Roman" w:hAnsi="Times New Roman"/>
          <w:sz w:val="24"/>
          <w:lang w:val="en-US" w:eastAsia="zh-CN"/>
        </w:rPr>
        <w:t xml:space="preserve"> </w:t>
      </w:r>
      <w:r>
        <w:rPr>
          <w:rFonts w:hint="default" w:ascii="Times New Roman" w:hAnsi="Times New Roman"/>
          <w:sz w:val="24"/>
        </w:rPr>
        <w:t>检定结果满足本规程要求的发给检定证书；不能满足本规程要求的发给检定结果通知书。</w:t>
      </w:r>
    </w:p>
    <w:p w14:paraId="375FEFB7">
      <w:pPr>
        <w:pStyle w:val="10"/>
        <w:spacing w:line="440" w:lineRule="exact"/>
        <w:ind w:left="-2" w:leftChars="-1" w:right="22"/>
        <w:rPr>
          <w:rFonts w:hint="default" w:ascii="Times New Roman" w:hAnsi="Times New Roman"/>
          <w:sz w:val="24"/>
        </w:rPr>
      </w:pPr>
      <w:r>
        <w:rPr>
          <w:rFonts w:hint="default" w:ascii="Times New Roman" w:hAnsi="Times New Roman"/>
          <w:sz w:val="24"/>
        </w:rPr>
        <w:t xml:space="preserve">7.3.2 </w:t>
      </w:r>
      <w:r>
        <w:rPr>
          <w:rFonts w:hint="eastAsia" w:ascii="Times New Roman" w:hAnsi="Times New Roman"/>
          <w:sz w:val="24"/>
          <w:lang w:val="en-US" w:eastAsia="zh-CN"/>
        </w:rPr>
        <w:t xml:space="preserve"> </w:t>
      </w:r>
      <w:r>
        <w:rPr>
          <w:rFonts w:hint="default" w:ascii="Times New Roman" w:hAnsi="Times New Roman"/>
          <w:sz w:val="24"/>
        </w:rPr>
        <w:t>检定证书和检定结果通知书内页格式见附录</w:t>
      </w:r>
      <w:r>
        <w:rPr>
          <w:rFonts w:hint="eastAsia" w:ascii="Times New Roman" w:hAnsi="Times New Roman"/>
          <w:sz w:val="24"/>
          <w:lang w:val="en-US" w:eastAsia="zh-CN"/>
        </w:rPr>
        <w:t>A</w:t>
      </w:r>
      <w:r>
        <w:rPr>
          <w:rFonts w:hint="default" w:ascii="Times New Roman" w:hAnsi="Times New Roman"/>
          <w:sz w:val="24"/>
        </w:rPr>
        <w:t>，检定结果通知书中应注明不合格项目。</w:t>
      </w:r>
    </w:p>
    <w:p w14:paraId="26F0A804">
      <w:pPr>
        <w:pStyle w:val="5"/>
      </w:pPr>
      <w:bookmarkStart w:id="35" w:name="_Toc142841799"/>
      <w:bookmarkStart w:id="36" w:name="_Toc15964"/>
      <w:r>
        <w:t>7.4</w:t>
      </w:r>
      <w:r>
        <w:rPr>
          <w:rFonts w:hint="eastAsia"/>
          <w:lang w:val="en-US" w:eastAsia="zh-CN"/>
        </w:rPr>
        <w:t xml:space="preserve"> </w:t>
      </w:r>
      <w:r>
        <w:t>检定周期</w:t>
      </w:r>
      <w:bookmarkEnd w:id="35"/>
      <w:bookmarkEnd w:id="36"/>
    </w:p>
    <w:p w14:paraId="6A71C541">
      <w:pPr>
        <w:pStyle w:val="10"/>
        <w:spacing w:line="440" w:lineRule="exact"/>
        <w:ind w:right="22" w:firstLine="480" w:firstLineChars="200"/>
        <w:rPr>
          <w:rFonts w:hint="default"/>
          <w:sz w:val="24"/>
        </w:rPr>
      </w:pPr>
      <w:r>
        <w:rPr>
          <w:rFonts w:hint="default" w:ascii="Times New Roman" w:hAnsi="Times New Roman"/>
          <w:sz w:val="24"/>
        </w:rPr>
        <w:t>医用</w:t>
      </w:r>
      <w:r>
        <w:rPr>
          <w:rFonts w:hint="eastAsia" w:ascii="Times New Roman" w:hAnsi="Times New Roman"/>
          <w:sz w:val="24"/>
          <w:lang w:val="en-US" w:eastAsia="zh-CN"/>
        </w:rPr>
        <w:t>加速器</w:t>
      </w:r>
      <w:r>
        <w:rPr>
          <w:rFonts w:hint="default" w:ascii="Times New Roman" w:hAnsi="Times New Roman"/>
          <w:sz w:val="24"/>
        </w:rPr>
        <w:t>辐射源的检定周期</w:t>
      </w:r>
      <w:r>
        <w:rPr>
          <w:rFonts w:ascii="Times New Roman" w:hAnsi="Times New Roman"/>
          <w:sz w:val="24"/>
        </w:rPr>
        <w:t>一般不超过</w:t>
      </w:r>
      <w:r>
        <w:rPr>
          <w:rFonts w:hint="eastAsia" w:ascii="Times New Roman" w:hAnsi="Times New Roman"/>
          <w:sz w:val="24"/>
          <w:lang w:val="en-US" w:eastAsia="zh-CN"/>
        </w:rPr>
        <w:t>12个月</w:t>
      </w:r>
      <w:r>
        <w:rPr>
          <w:rFonts w:hint="default" w:ascii="Times New Roman" w:hAnsi="Times New Roman"/>
          <w:sz w:val="24"/>
        </w:rPr>
        <w:t>。</w:t>
      </w:r>
      <w:r>
        <w:rPr>
          <w:rFonts w:ascii="Times New Roman" w:hAnsi="Times New Roman"/>
          <w:sz w:val="24"/>
        </w:rPr>
        <w:t>经调试、修理后都必须按首次检定项目进行检定。</w:t>
      </w:r>
      <w:r>
        <w:rPr>
          <w:rFonts w:hint="default" w:ascii="Times New Roman" w:hAnsi="Times New Roman"/>
          <w:sz w:val="24"/>
        </w:rPr>
        <w:br w:type="page"/>
      </w:r>
    </w:p>
    <w:p w14:paraId="14D5218E">
      <w:pPr>
        <w:pStyle w:val="4"/>
        <w:ind w:left="3360" w:hanging="3360" w:hangingChars="1200"/>
        <w:jc w:val="left"/>
        <w:rPr>
          <w:rFonts w:hint="default" w:ascii="黑体" w:hAnsi="Batang" w:eastAsia="黑体"/>
          <w:sz w:val="28"/>
          <w:szCs w:val="28"/>
          <w:shd w:val="clear" w:color="auto" w:fill="FFFFFF"/>
          <w:lang w:val="en-US"/>
        </w:rPr>
      </w:pPr>
      <w:bookmarkStart w:id="37" w:name="_Toc142841800"/>
      <w:bookmarkStart w:id="38" w:name="_Toc142431357"/>
      <w:bookmarkStart w:id="39" w:name="_Toc5820"/>
      <w:r>
        <w:t>附录A</w:t>
      </w:r>
      <w:bookmarkEnd w:id="37"/>
      <w:bookmarkEnd w:id="38"/>
      <w:r>
        <w:br w:type="textWrapping"/>
      </w:r>
      <w:r>
        <w:rPr>
          <w:rFonts w:hint="eastAsia" w:eastAsia="黑体"/>
          <w:bCs/>
          <w:sz w:val="28"/>
          <w:szCs w:val="28"/>
          <w:lang w:val="en-US" w:eastAsia="zh-CN"/>
        </w:rPr>
        <w:t>检定证书内页格式</w:t>
      </w:r>
      <w:bookmarkEnd w:id="39"/>
    </w:p>
    <w:p w14:paraId="765738ED">
      <w:pPr>
        <w:numPr>
          <w:ilvl w:val="0"/>
          <w:numId w:val="0"/>
        </w:numPr>
        <w:spacing w:line="360" w:lineRule="auto"/>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一、</w:t>
      </w:r>
      <w:r>
        <w:rPr>
          <w:rFonts w:hint="eastAsia"/>
          <w:sz w:val="24"/>
          <w:shd w:val="clear" w:color="auto" w:fill="FFFFFF"/>
          <w:lang w:val="en-US" w:eastAsia="zh-CN"/>
        </w:rPr>
        <w:t>检定条件</w:t>
      </w:r>
    </w:p>
    <w:p w14:paraId="639985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hd w:val="clear" w:color="auto" w:fill="FFFFFF"/>
          <w:lang w:val="en-US" w:eastAsia="zh-CN"/>
        </w:rPr>
      </w:pPr>
      <w:r>
        <w:rPr>
          <w:rFonts w:hint="eastAsia"/>
          <w:sz w:val="24"/>
          <w:shd w:val="clear" w:color="auto" w:fill="FFFFFF"/>
          <w:lang w:val="en-US" w:eastAsia="zh-CN"/>
        </w:rPr>
        <w:t>简要说明检定时使用的医用电子加速器辐射源检定装置、射线束和环境条件。</w:t>
      </w:r>
    </w:p>
    <w:p w14:paraId="4BE48C7C">
      <w:pPr>
        <w:numPr>
          <w:ilvl w:val="0"/>
          <w:numId w:val="0"/>
        </w:numPr>
        <w:spacing w:line="360" w:lineRule="auto"/>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二、</w:t>
      </w:r>
      <w:r>
        <w:rPr>
          <w:rFonts w:hint="eastAsia"/>
          <w:sz w:val="24"/>
          <w:shd w:val="clear" w:color="auto" w:fill="FFFFFF"/>
          <w:lang w:val="en-US" w:eastAsia="zh-CN"/>
        </w:rPr>
        <w:t>检定结果</w:t>
      </w:r>
    </w:p>
    <w:p w14:paraId="2E38B275">
      <w:pPr>
        <w:widowControl w:val="0"/>
        <w:numPr>
          <w:ilvl w:val="0"/>
          <w:numId w:val="0"/>
        </w:numPr>
        <w:spacing w:line="360" w:lineRule="auto"/>
        <w:jc w:val="both"/>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（一）</w:t>
      </w:r>
      <w:r>
        <w:rPr>
          <w:rFonts w:hint="eastAsia"/>
          <w:sz w:val="24"/>
          <w:shd w:val="clear" w:color="auto" w:fill="FFFFFF"/>
          <w:lang w:val="en-US" w:eastAsia="zh-CN"/>
        </w:rPr>
        <w:t>医用加速器X辐射源</w:t>
      </w:r>
    </w:p>
    <w:p w14:paraId="0FDE517F">
      <w:pPr>
        <w:widowControl w:val="0"/>
        <w:numPr>
          <w:ilvl w:val="0"/>
          <w:numId w:val="0"/>
        </w:numPr>
        <w:spacing w:line="360" w:lineRule="auto"/>
        <w:jc w:val="both"/>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1.</w:t>
      </w:r>
      <w:r>
        <w:rPr>
          <w:rFonts w:hint="eastAsia"/>
          <w:sz w:val="24"/>
          <w:shd w:val="clear" w:color="auto" w:fill="FFFFFF"/>
          <w:lang w:val="en-US" w:eastAsia="zh-CN"/>
        </w:rPr>
        <w:t>辐射质</w:t>
      </w:r>
    </w:p>
    <w:p w14:paraId="69F723A4">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2.</w:t>
      </w:r>
      <w:r>
        <w:rPr>
          <w:rFonts w:hint="eastAsia"/>
          <w:sz w:val="24"/>
          <w:shd w:val="clear" w:color="auto" w:fill="FFFFFF"/>
          <w:lang w:val="en-US" w:eastAsia="zh-CN"/>
        </w:rPr>
        <w:t>辐射野的均整度</w:t>
      </w:r>
    </w:p>
    <w:p w14:paraId="3EF0D441">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3.</w:t>
      </w:r>
      <w:r>
        <w:rPr>
          <w:rFonts w:hint="eastAsia"/>
          <w:sz w:val="24"/>
          <w:shd w:val="clear" w:color="auto" w:fill="FFFFFF"/>
          <w:lang w:val="en-US" w:eastAsia="zh-CN"/>
        </w:rPr>
        <w:t>辐射野与光野的重合</w:t>
      </w:r>
    </w:p>
    <w:p w14:paraId="5202D4C8">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4.</w:t>
      </w:r>
      <w:r>
        <w:rPr>
          <w:rFonts w:hint="eastAsia"/>
          <w:sz w:val="24"/>
          <w:shd w:val="clear" w:color="auto" w:fill="FFFFFF"/>
          <w:lang w:val="en-US" w:eastAsia="zh-CN"/>
        </w:rPr>
        <w:t>辐射野的对称性</w:t>
      </w:r>
    </w:p>
    <w:p w14:paraId="332324D9">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5.</w:t>
      </w:r>
      <w:r>
        <w:rPr>
          <w:rFonts w:hint="eastAsia"/>
          <w:sz w:val="24"/>
          <w:shd w:val="clear" w:color="auto" w:fill="FFFFFF"/>
          <w:lang w:val="en-US" w:eastAsia="zh-CN"/>
        </w:rPr>
        <w:t>剂量示值的重复性</w:t>
      </w:r>
    </w:p>
    <w:p w14:paraId="6D74B1AE">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6.</w:t>
      </w:r>
      <w:r>
        <w:rPr>
          <w:rFonts w:hint="eastAsia"/>
          <w:sz w:val="24"/>
          <w:shd w:val="clear" w:color="auto" w:fill="FFFFFF"/>
          <w:lang w:val="en-US" w:eastAsia="zh-CN"/>
        </w:rPr>
        <w:t>剂量示值的线性</w:t>
      </w:r>
    </w:p>
    <w:p w14:paraId="38821449">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7.</w:t>
      </w:r>
      <w:r>
        <w:rPr>
          <w:rFonts w:hint="eastAsia"/>
          <w:sz w:val="24"/>
          <w:shd w:val="clear" w:color="auto" w:fill="FFFFFF"/>
          <w:lang w:val="en-US" w:eastAsia="zh-CN"/>
        </w:rPr>
        <w:t>剂量示值的误差</w:t>
      </w:r>
    </w:p>
    <w:p w14:paraId="75C31F11">
      <w:pPr>
        <w:widowControl w:val="0"/>
        <w:numPr>
          <w:ilvl w:val="0"/>
          <w:numId w:val="0"/>
        </w:numPr>
        <w:spacing w:line="360" w:lineRule="auto"/>
        <w:ind w:left="0" w:leftChars="0" w:firstLine="0" w:firstLineChars="0"/>
        <w:jc w:val="both"/>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（二）</w:t>
      </w:r>
      <w:r>
        <w:rPr>
          <w:rFonts w:hint="eastAsia"/>
          <w:sz w:val="24"/>
          <w:shd w:val="clear" w:color="auto" w:fill="FFFFFF"/>
          <w:lang w:val="en-US" w:eastAsia="zh-CN"/>
        </w:rPr>
        <w:t>医用加速器电子束辐射源</w:t>
      </w:r>
    </w:p>
    <w:p w14:paraId="4A499202">
      <w:pPr>
        <w:widowControl w:val="0"/>
        <w:numPr>
          <w:ilvl w:val="0"/>
          <w:numId w:val="0"/>
        </w:numPr>
        <w:spacing w:line="360" w:lineRule="auto"/>
        <w:jc w:val="both"/>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1.</w:t>
      </w:r>
      <w:r>
        <w:rPr>
          <w:rFonts w:hint="eastAsia"/>
          <w:sz w:val="24"/>
          <w:shd w:val="clear" w:color="auto" w:fill="FFFFFF"/>
          <w:lang w:val="en-US" w:eastAsia="zh-CN"/>
        </w:rPr>
        <w:t>辐射质</w:t>
      </w:r>
    </w:p>
    <w:p w14:paraId="327CE040">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2.</w:t>
      </w:r>
      <w:r>
        <w:rPr>
          <w:rFonts w:hint="eastAsia"/>
          <w:sz w:val="24"/>
          <w:shd w:val="clear" w:color="auto" w:fill="FFFFFF"/>
          <w:lang w:val="en-US" w:eastAsia="zh-CN"/>
        </w:rPr>
        <w:t>辐射野的均整度</w:t>
      </w:r>
    </w:p>
    <w:p w14:paraId="3577EF90">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3.</w:t>
      </w:r>
      <w:r>
        <w:rPr>
          <w:rFonts w:hint="eastAsia"/>
          <w:sz w:val="24"/>
          <w:shd w:val="clear" w:color="auto" w:fill="FFFFFF"/>
          <w:lang w:val="en-US" w:eastAsia="zh-CN"/>
        </w:rPr>
        <w:t>辐射野的对称性</w:t>
      </w:r>
    </w:p>
    <w:p w14:paraId="5DCE05AC">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4.</w:t>
      </w:r>
      <w:r>
        <w:rPr>
          <w:rFonts w:hint="eastAsia"/>
          <w:sz w:val="24"/>
          <w:shd w:val="clear" w:color="auto" w:fill="FFFFFF"/>
          <w:lang w:val="en-US" w:eastAsia="zh-CN"/>
        </w:rPr>
        <w:t>剂量示值的重复性</w:t>
      </w:r>
    </w:p>
    <w:p w14:paraId="5DCCC8D5">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5.</w:t>
      </w:r>
      <w:r>
        <w:rPr>
          <w:rFonts w:hint="eastAsia"/>
          <w:sz w:val="24"/>
          <w:shd w:val="clear" w:color="auto" w:fill="FFFFFF"/>
          <w:lang w:val="en-US" w:eastAsia="zh-CN"/>
        </w:rPr>
        <w:t>剂量示值的线性</w:t>
      </w:r>
    </w:p>
    <w:p w14:paraId="6CD636CF">
      <w:pPr>
        <w:widowControl w:val="0"/>
        <w:numPr>
          <w:ilvl w:val="0"/>
          <w:numId w:val="0"/>
        </w:numPr>
        <w:spacing w:line="360" w:lineRule="auto"/>
        <w:jc w:val="both"/>
        <w:rPr>
          <w:rFonts w:hint="default"/>
          <w:sz w:val="24"/>
          <w:shd w:val="clear" w:color="auto" w:fill="FFFFFF"/>
          <w:lang w:val="en-US" w:eastAsia="zh-CN"/>
        </w:rPr>
      </w:pPr>
      <w:r>
        <w:rPr>
          <w:rFonts w:hint="default" w:ascii="Times New Roman" w:hAnsi="Times New Roman" w:eastAsia="宋体" w:cs="Times New Roman"/>
          <w:kern w:val="2"/>
          <w:sz w:val="24"/>
          <w:szCs w:val="24"/>
          <w:shd w:val="clear" w:fill="FFFFFF"/>
          <w:lang w:val="en-US" w:eastAsia="zh-CN" w:bidi="ar-SA"/>
        </w:rPr>
        <w:t>6.</w:t>
      </w:r>
      <w:r>
        <w:rPr>
          <w:rFonts w:hint="eastAsia"/>
          <w:sz w:val="24"/>
          <w:shd w:val="clear" w:color="auto" w:fill="FFFFFF"/>
          <w:lang w:val="en-US" w:eastAsia="zh-CN"/>
        </w:rPr>
        <w:t>剂量示值的误差</w:t>
      </w:r>
    </w:p>
    <w:p w14:paraId="4DDB0927">
      <w:pPr>
        <w:widowControl w:val="0"/>
        <w:numPr>
          <w:ilvl w:val="0"/>
          <w:numId w:val="0"/>
        </w:numPr>
        <w:spacing w:line="360" w:lineRule="auto"/>
        <w:jc w:val="both"/>
        <w:rPr>
          <w:rFonts w:hint="default" w:ascii="黑体" w:hAnsi="Batang" w:eastAsia="黑体"/>
          <w:sz w:val="24"/>
          <w:shd w:val="clear" w:color="auto" w:fill="FFFFFF"/>
        </w:rPr>
      </w:pPr>
      <w:r>
        <w:rPr>
          <w:rFonts w:hint="eastAsia"/>
          <w:sz w:val="24"/>
          <w:shd w:val="clear" w:color="auto" w:fill="FFFFFF"/>
          <w:lang w:val="en-US" w:eastAsia="zh-CN"/>
        </w:rPr>
        <w:t>三、检定结果的不确定度和必要说明</w:t>
      </w:r>
      <w:r>
        <w:rPr>
          <w:rFonts w:hint="default" w:ascii="黑体" w:hAnsi="Batang" w:eastAsia="黑体"/>
          <w:sz w:val="24"/>
          <w:shd w:val="clear" w:color="auto" w:fill="FFFFFF"/>
        </w:rPr>
        <w:br w:type="page"/>
      </w:r>
    </w:p>
    <w:p w14:paraId="38038E35">
      <w:pPr>
        <w:pStyle w:val="4"/>
        <w:ind w:left="2800" w:hanging="2800" w:hangingChars="1000"/>
        <w:rPr>
          <w:rFonts w:hint="default" w:ascii="黑体" w:hAnsi="Batang" w:eastAsia="黑体"/>
          <w:sz w:val="28"/>
          <w:szCs w:val="28"/>
          <w:shd w:val="clear" w:color="auto" w:fill="FFFFFF"/>
          <w:lang w:val="en-US"/>
        </w:rPr>
      </w:pPr>
      <w:bookmarkStart w:id="40" w:name="_Toc27552"/>
      <w:r>
        <w:t>附录</w:t>
      </w:r>
      <w:r>
        <w:rPr>
          <w:rFonts w:hint="eastAsia"/>
          <w:lang w:val="en-US" w:eastAsia="zh-CN"/>
        </w:rPr>
        <w:t>B</w:t>
      </w:r>
      <w:r>
        <w:rPr>
          <w:rFonts w:hint="eastAsia"/>
          <w:lang w:val="en-US" w:eastAsia="zh-CN"/>
        </w:rPr>
        <w:br w:type="textWrapping"/>
      </w:r>
      <w:r>
        <w:rPr>
          <w:rFonts w:hint="eastAsia" w:eastAsia="黑体"/>
          <w:bCs/>
          <w:sz w:val="28"/>
          <w:szCs w:val="28"/>
          <w:lang w:val="en-US" w:eastAsia="zh-CN"/>
        </w:rPr>
        <w:t>检定结果通知书内页格式</w:t>
      </w:r>
      <w:bookmarkEnd w:id="40"/>
    </w:p>
    <w:p w14:paraId="13D74CE8">
      <w:pPr>
        <w:numPr>
          <w:ilvl w:val="0"/>
          <w:numId w:val="0"/>
        </w:numPr>
        <w:spacing w:line="360" w:lineRule="auto"/>
        <w:rPr>
          <w:rFonts w:hint="eastAsia"/>
          <w:sz w:val="24"/>
          <w:shd w:val="clear" w:color="auto" w:fill="FFFFFF"/>
          <w:lang w:val="en-US" w:eastAsia="zh-CN"/>
        </w:rPr>
      </w:pPr>
      <w:r>
        <w:rPr>
          <w:rFonts w:hint="eastAsia" w:cs="Times New Roman"/>
          <w:kern w:val="2"/>
          <w:sz w:val="24"/>
          <w:szCs w:val="24"/>
          <w:shd w:val="clear" w:fill="FFFFFF"/>
          <w:lang w:val="en-US" w:eastAsia="zh-CN" w:bidi="ar-SA"/>
        </w:rPr>
        <w:t>一</w:t>
      </w:r>
      <w:r>
        <w:rPr>
          <w:rFonts w:hint="eastAsia"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检定条件</w:t>
      </w:r>
    </w:p>
    <w:p w14:paraId="073E28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hd w:val="clear" w:color="auto" w:fill="FFFFFF"/>
          <w:lang w:val="en-US" w:eastAsia="zh-CN"/>
        </w:rPr>
      </w:pPr>
      <w:r>
        <w:rPr>
          <w:rFonts w:hint="eastAsia"/>
          <w:sz w:val="24"/>
          <w:shd w:val="clear" w:color="auto" w:fill="FFFFFF"/>
          <w:lang w:val="en-US" w:eastAsia="zh-CN"/>
        </w:rPr>
        <w:t>简要说明检定时使用的医用电子加速器辐射源检定装置、射线束和环境条件。</w:t>
      </w:r>
    </w:p>
    <w:p w14:paraId="248E1F01">
      <w:pPr>
        <w:numPr>
          <w:ilvl w:val="0"/>
          <w:numId w:val="0"/>
        </w:numPr>
        <w:spacing w:line="360" w:lineRule="auto"/>
        <w:rPr>
          <w:rFonts w:hint="eastAsia"/>
          <w:sz w:val="24"/>
          <w:shd w:val="clear" w:color="auto" w:fill="FFFFFF"/>
          <w:lang w:val="en-US" w:eastAsia="zh-CN"/>
        </w:rPr>
      </w:pPr>
      <w:r>
        <w:rPr>
          <w:rFonts w:hint="eastAsia" w:cs="Times New Roman"/>
          <w:kern w:val="2"/>
          <w:sz w:val="24"/>
          <w:szCs w:val="24"/>
          <w:shd w:val="clear" w:fill="FFFFFF"/>
          <w:lang w:val="en-US" w:eastAsia="zh-CN" w:bidi="ar-SA"/>
        </w:rPr>
        <w:t>二</w:t>
      </w:r>
      <w:r>
        <w:rPr>
          <w:rFonts w:hint="eastAsia"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检定结果</w:t>
      </w:r>
    </w:p>
    <w:p w14:paraId="48A0A362">
      <w:pPr>
        <w:widowControl w:val="0"/>
        <w:numPr>
          <w:ilvl w:val="0"/>
          <w:numId w:val="0"/>
        </w:numPr>
        <w:spacing w:line="360" w:lineRule="auto"/>
        <w:jc w:val="both"/>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w:t>
      </w:r>
      <w:r>
        <w:rPr>
          <w:rFonts w:hint="eastAsia" w:cs="Times New Roman"/>
          <w:kern w:val="2"/>
          <w:sz w:val="24"/>
          <w:szCs w:val="24"/>
          <w:shd w:val="clear" w:fill="FFFFFF"/>
          <w:lang w:val="en-US" w:eastAsia="zh-CN" w:bidi="ar-SA"/>
        </w:rPr>
        <w:t>一</w:t>
      </w:r>
      <w:r>
        <w:rPr>
          <w:rFonts w:hint="eastAsia"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医用加速器X辐射源</w:t>
      </w:r>
    </w:p>
    <w:p w14:paraId="0FB5BB8C">
      <w:pPr>
        <w:widowControl w:val="0"/>
        <w:numPr>
          <w:ilvl w:val="0"/>
          <w:numId w:val="0"/>
        </w:numPr>
        <w:spacing w:line="360" w:lineRule="auto"/>
        <w:jc w:val="both"/>
        <w:rPr>
          <w:rFonts w:hint="eastAsia"/>
          <w:sz w:val="24"/>
          <w:shd w:val="clear" w:color="auto" w:fill="FFFFFF"/>
          <w:lang w:val="en-US" w:eastAsia="zh-CN"/>
        </w:rPr>
      </w:pPr>
      <w:r>
        <w:rPr>
          <w:rFonts w:hint="eastAsia" w:cs="Times New Roman"/>
          <w:kern w:val="2"/>
          <w:sz w:val="24"/>
          <w:szCs w:val="24"/>
          <w:shd w:val="clear" w:fill="FFFFFF"/>
          <w:lang w:val="en-US" w:eastAsia="zh-CN" w:bidi="ar-SA"/>
        </w:rPr>
        <w:t>1</w:t>
      </w:r>
      <w:r>
        <w:rPr>
          <w:rFonts w:hint="eastAsia"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辐射质</w:t>
      </w:r>
    </w:p>
    <w:p w14:paraId="51756056">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2</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辐射野的均整度</w:t>
      </w:r>
    </w:p>
    <w:p w14:paraId="2BD6CD46">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3</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辐射野与光野的重合</w:t>
      </w:r>
    </w:p>
    <w:p w14:paraId="6CC08D92">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4</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辐射野的对称性</w:t>
      </w:r>
    </w:p>
    <w:p w14:paraId="2CC1DCB3">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5</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剂量示值的重复性</w:t>
      </w:r>
    </w:p>
    <w:p w14:paraId="48BFE079">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6</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剂量示值的线性</w:t>
      </w:r>
    </w:p>
    <w:p w14:paraId="3199071A">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7</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剂量示值的误差</w:t>
      </w:r>
    </w:p>
    <w:p w14:paraId="14EE4559">
      <w:pPr>
        <w:widowControl w:val="0"/>
        <w:numPr>
          <w:ilvl w:val="0"/>
          <w:numId w:val="0"/>
        </w:numPr>
        <w:spacing w:line="360" w:lineRule="auto"/>
        <w:ind w:left="0" w:leftChars="0" w:firstLine="0" w:firstLineChars="0"/>
        <w:jc w:val="both"/>
        <w:rPr>
          <w:rFonts w:hint="eastAsia"/>
          <w:sz w:val="24"/>
          <w:shd w:val="clear" w:color="auto" w:fill="FFFFFF"/>
          <w:lang w:val="en-US" w:eastAsia="zh-CN"/>
        </w:rPr>
      </w:pPr>
      <w:r>
        <w:rPr>
          <w:rFonts w:hint="eastAsia" w:ascii="Times New Roman" w:hAnsi="Times New Roman" w:eastAsia="宋体" w:cs="Times New Roman"/>
          <w:kern w:val="2"/>
          <w:sz w:val="24"/>
          <w:szCs w:val="24"/>
          <w:shd w:val="clear" w:fill="FFFFFF"/>
          <w:lang w:val="en-US" w:eastAsia="zh-CN" w:bidi="ar-SA"/>
        </w:rPr>
        <w:t>（</w:t>
      </w:r>
      <w:r>
        <w:rPr>
          <w:rFonts w:hint="eastAsia" w:cs="Times New Roman"/>
          <w:kern w:val="2"/>
          <w:sz w:val="24"/>
          <w:szCs w:val="24"/>
          <w:shd w:val="clear" w:fill="FFFFFF"/>
          <w:lang w:val="en-US" w:eastAsia="zh-CN" w:bidi="ar-SA"/>
        </w:rPr>
        <w:t>二</w:t>
      </w:r>
      <w:r>
        <w:rPr>
          <w:rFonts w:hint="eastAsia"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医用加速器电子束辐射源</w:t>
      </w:r>
    </w:p>
    <w:p w14:paraId="49F232A0">
      <w:pPr>
        <w:widowControl w:val="0"/>
        <w:numPr>
          <w:ilvl w:val="0"/>
          <w:numId w:val="0"/>
        </w:numPr>
        <w:spacing w:line="360" w:lineRule="auto"/>
        <w:jc w:val="both"/>
        <w:rPr>
          <w:rFonts w:hint="eastAsia"/>
          <w:sz w:val="24"/>
          <w:shd w:val="clear" w:color="auto" w:fill="FFFFFF"/>
          <w:lang w:val="en-US" w:eastAsia="zh-CN"/>
        </w:rPr>
      </w:pPr>
      <w:r>
        <w:rPr>
          <w:rFonts w:hint="eastAsia" w:cs="Times New Roman"/>
          <w:kern w:val="2"/>
          <w:sz w:val="24"/>
          <w:szCs w:val="24"/>
          <w:shd w:val="clear" w:fill="FFFFFF"/>
          <w:lang w:val="en-US" w:eastAsia="zh-CN" w:bidi="ar-SA"/>
        </w:rPr>
        <w:t>1</w:t>
      </w:r>
      <w:r>
        <w:rPr>
          <w:rFonts w:hint="eastAsia"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辐射质</w:t>
      </w:r>
    </w:p>
    <w:p w14:paraId="7E4D11BD">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2</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辐射野的均整度</w:t>
      </w:r>
    </w:p>
    <w:p w14:paraId="7AB6E6C7">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3</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辐射野的对称性</w:t>
      </w:r>
    </w:p>
    <w:p w14:paraId="3B984885">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4</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剂量示值的重复性</w:t>
      </w:r>
    </w:p>
    <w:p w14:paraId="245F8C4D">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5</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剂量示值的线性</w:t>
      </w:r>
    </w:p>
    <w:p w14:paraId="32C5196C">
      <w:pPr>
        <w:widowControl w:val="0"/>
        <w:numPr>
          <w:ilvl w:val="0"/>
          <w:numId w:val="0"/>
        </w:numPr>
        <w:spacing w:line="360" w:lineRule="auto"/>
        <w:jc w:val="both"/>
        <w:rPr>
          <w:rFonts w:hint="default"/>
          <w:sz w:val="24"/>
          <w:shd w:val="clear" w:color="auto" w:fill="FFFFFF"/>
          <w:lang w:val="en-US" w:eastAsia="zh-CN"/>
        </w:rPr>
      </w:pPr>
      <w:r>
        <w:rPr>
          <w:rFonts w:hint="eastAsia" w:cs="Times New Roman"/>
          <w:kern w:val="2"/>
          <w:sz w:val="24"/>
          <w:szCs w:val="24"/>
          <w:shd w:val="clear" w:fill="FFFFFF"/>
          <w:lang w:val="en-US" w:eastAsia="zh-CN" w:bidi="ar-SA"/>
        </w:rPr>
        <w:t>6</w:t>
      </w:r>
      <w:r>
        <w:rPr>
          <w:rFonts w:hint="default" w:ascii="Times New Roman" w:hAnsi="Times New Roman" w:eastAsia="宋体" w:cs="Times New Roman"/>
          <w:kern w:val="2"/>
          <w:sz w:val="24"/>
          <w:szCs w:val="24"/>
          <w:shd w:val="clear" w:fill="FFFFFF"/>
          <w:lang w:val="en-US" w:eastAsia="zh-CN" w:bidi="ar-SA"/>
        </w:rPr>
        <w:t>.</w:t>
      </w:r>
      <w:r>
        <w:rPr>
          <w:rFonts w:hint="eastAsia"/>
          <w:sz w:val="24"/>
          <w:shd w:val="clear" w:color="auto" w:fill="FFFFFF"/>
          <w:lang w:val="en-US" w:eastAsia="zh-CN"/>
        </w:rPr>
        <w:t>剂量示值的误差</w:t>
      </w:r>
    </w:p>
    <w:p w14:paraId="0EEE2C77">
      <w:pPr>
        <w:widowControl w:val="0"/>
        <w:numPr>
          <w:ilvl w:val="0"/>
          <w:numId w:val="0"/>
        </w:numPr>
        <w:spacing w:line="360" w:lineRule="auto"/>
        <w:jc w:val="both"/>
        <w:rPr>
          <w:rFonts w:hint="default" w:ascii="黑体" w:hAnsi="Batang" w:eastAsia="黑体"/>
          <w:sz w:val="24"/>
          <w:shd w:val="clear" w:color="auto" w:fill="FFFFFF"/>
        </w:rPr>
      </w:pPr>
      <w:r>
        <w:rPr>
          <w:rFonts w:hint="eastAsia"/>
          <w:sz w:val="24"/>
          <w:shd w:val="clear" w:color="auto" w:fill="FFFFFF"/>
          <w:lang w:val="en-US" w:eastAsia="zh-CN"/>
        </w:rPr>
        <w:t>三、检定结果不符合规程要求的说明</w:t>
      </w:r>
      <w:r>
        <w:rPr>
          <w:rFonts w:hint="default" w:ascii="黑体" w:hAnsi="Batang" w:eastAsia="黑体"/>
          <w:sz w:val="24"/>
          <w:shd w:val="clear" w:color="auto" w:fill="FFFFFF"/>
        </w:rPr>
        <w:br w:type="page"/>
      </w:r>
    </w:p>
    <w:p w14:paraId="303687BF">
      <w:pPr>
        <w:pStyle w:val="4"/>
        <w:ind w:left="3080" w:hanging="3080" w:hangingChars="1100"/>
        <w:rPr>
          <w:rFonts w:hint="eastAsia"/>
          <w:lang w:val="en-US" w:eastAsia="zh-CN"/>
        </w:rPr>
      </w:pPr>
      <w:bookmarkStart w:id="41" w:name="_Toc142431358"/>
      <w:bookmarkStart w:id="42" w:name="_Toc142841801"/>
      <w:bookmarkStart w:id="43" w:name="_Toc9245"/>
      <w:r>
        <w:t>附录</w:t>
      </w:r>
      <w:bookmarkEnd w:id="41"/>
      <w:bookmarkEnd w:id="42"/>
      <w:r>
        <w:rPr>
          <w:rFonts w:hint="eastAsia"/>
          <w:lang w:val="en-US" w:eastAsia="zh-CN"/>
        </w:rPr>
        <w:t>C常用数据表格</w:t>
      </w:r>
      <w:bookmarkEnd w:id="43"/>
    </w:p>
    <w:p w14:paraId="09042227">
      <w:pPr>
        <w:pStyle w:val="10"/>
        <w:bidi w:val="0"/>
        <w:jc w:val="center"/>
        <w:rPr>
          <w:rFonts w:eastAsia="黑体"/>
          <w:sz w:val="28"/>
        </w:rPr>
      </w:pPr>
      <w:r>
        <w:rPr>
          <w:rFonts w:hint="default" w:ascii="Times New Roman" w:hAnsi="Times New Roman" w:eastAsia="黑体" w:cs="Times New Roman"/>
          <w:sz w:val="28"/>
          <w:lang w:val="en-US" w:eastAsia="zh-CN"/>
        </w:rPr>
        <w:t>C.1 X射</w:t>
      </w:r>
      <w:r>
        <w:rPr>
          <w:rFonts w:hint="eastAsia" w:eastAsia="黑体"/>
          <w:sz w:val="28"/>
          <w:lang w:val="en-US" w:eastAsia="zh-CN"/>
        </w:rPr>
        <w:t>线</w:t>
      </w:r>
      <w:r>
        <w:rPr>
          <w:rFonts w:hint="eastAsia" w:eastAsia="黑体"/>
          <w:sz w:val="28"/>
          <w:szCs w:val="28"/>
          <w:lang w:val="en-US" w:eastAsia="zh-CN"/>
        </w:rPr>
        <w:t>下</w:t>
      </w:r>
      <m:oMath>
        <m:sSub>
          <m:sSubPr>
            <m:ctrlPr>
              <w:rPr>
                <w:rFonts w:hint="eastAsia" w:ascii="Cambria Math" w:hAnsi="Cambria Math"/>
                <w:i/>
                <w:iCs/>
                <w:sz w:val="28"/>
                <w:szCs w:val="28"/>
                <w:lang w:val="en-US" w:eastAsia="zh-CN"/>
              </w:rPr>
            </m:ctrlPr>
          </m:sSubPr>
          <m:e>
            <m:r>
              <m:rPr/>
              <w:rPr>
                <w:rFonts w:hint="default" w:ascii="Cambria Math" w:hAnsi="Cambria Math"/>
                <w:sz w:val="28"/>
                <w:szCs w:val="28"/>
                <w:lang w:val="en-US" w:eastAsia="zh-CN"/>
              </w:rPr>
              <m:t>k</m:t>
            </m:r>
            <m:ctrlPr>
              <w:rPr>
                <w:rFonts w:hint="eastAsia" w:ascii="Cambria Math" w:hAnsi="Cambria Math"/>
                <w:i/>
                <w:iCs/>
                <w:sz w:val="28"/>
                <w:szCs w:val="28"/>
                <w:lang w:val="en-US" w:eastAsia="zh-CN"/>
              </w:rPr>
            </m:ctrlPr>
          </m:e>
          <m:sub>
            <m:r>
              <m:rPr/>
              <w:rPr>
                <w:rFonts w:hint="default" w:ascii="Cambria Math" w:hAnsi="Cambria Math"/>
                <w:sz w:val="28"/>
                <w:szCs w:val="28"/>
                <w:lang w:val="en-US" w:eastAsia="zh-CN"/>
              </w:rPr>
              <m:t>Q,</m:t>
            </m:r>
            <m:sSub>
              <m:sSubPr>
                <m:ctrlPr>
                  <w:rPr>
                    <w:rFonts w:hint="eastAsia" w:ascii="Cambria Math" w:hAnsi="Cambria Math"/>
                    <w:i/>
                    <w:iCs/>
                    <w:sz w:val="28"/>
                    <w:szCs w:val="28"/>
                    <w:lang w:val="en-US" w:eastAsia="zh-CN"/>
                  </w:rPr>
                </m:ctrlPr>
              </m:sSubPr>
              <m:e>
                <m:r>
                  <m:rPr/>
                  <w:rPr>
                    <w:rFonts w:hint="default" w:ascii="Cambria Math" w:hAnsi="Cambria Math"/>
                    <w:sz w:val="28"/>
                    <w:szCs w:val="28"/>
                    <w:lang w:val="en-US" w:eastAsia="zh-CN"/>
                  </w:rPr>
                  <m:t>Q</m:t>
                </m:r>
                <m:ctrlPr>
                  <w:rPr>
                    <w:rFonts w:hint="eastAsia" w:ascii="Cambria Math" w:hAnsi="Cambria Math"/>
                    <w:i/>
                    <w:iCs/>
                    <w:sz w:val="28"/>
                    <w:szCs w:val="28"/>
                    <w:lang w:val="en-US" w:eastAsia="zh-CN"/>
                  </w:rPr>
                </m:ctrlPr>
              </m:e>
              <m:sub>
                <m:r>
                  <m:rPr/>
                  <w:rPr>
                    <w:rFonts w:hint="eastAsia" w:ascii="Cambria Math" w:hAnsi="Cambria Math"/>
                    <w:sz w:val="28"/>
                    <w:szCs w:val="28"/>
                    <w:lang w:val="en-US" w:eastAsia="zh-CN"/>
                  </w:rPr>
                  <m:t>0</m:t>
                </m:r>
                <m:ctrlPr>
                  <w:rPr>
                    <w:rFonts w:hint="eastAsia" w:ascii="Cambria Math" w:hAnsi="Cambria Math"/>
                    <w:i/>
                    <w:iCs/>
                    <w:sz w:val="28"/>
                    <w:szCs w:val="28"/>
                    <w:lang w:val="en-US" w:eastAsia="zh-CN"/>
                  </w:rPr>
                </m:ctrlPr>
              </m:sub>
            </m:sSub>
            <m:ctrlPr>
              <w:rPr>
                <w:rFonts w:hint="eastAsia" w:ascii="Cambria Math" w:hAnsi="Cambria Math"/>
                <w:i/>
                <w:iCs/>
                <w:sz w:val="28"/>
                <w:szCs w:val="28"/>
                <w:lang w:val="en-US" w:eastAsia="zh-CN"/>
              </w:rPr>
            </m:ctrlPr>
          </m:sub>
        </m:sSub>
      </m:oMath>
      <w:r>
        <w:rPr>
          <w:rFonts w:hint="eastAsia" w:ascii="黑体" w:hAnsi="黑体" w:eastAsia="黑体" w:cs="黑体"/>
          <w:i w:val="0"/>
          <w:iCs/>
          <w:sz w:val="28"/>
          <w:szCs w:val="28"/>
          <w:lang w:val="en-US" w:eastAsia="zh-CN"/>
        </w:rPr>
        <w:t>的拟合系数</w:t>
      </w:r>
    </w:p>
    <w:tbl>
      <w:tblPr>
        <w:tblStyle w:val="22"/>
        <w:tblW w:w="4999"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89"/>
        <w:gridCol w:w="1606"/>
        <w:gridCol w:w="1825"/>
      </w:tblGrid>
      <w:tr w14:paraId="4AF4FFF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jc w:val="center"/>
        </w:trPr>
        <w:tc>
          <w:tcPr>
            <w:tcW w:w="2986" w:type="pct"/>
            <w:vMerge w:val="restart"/>
            <w:noWrap w:val="0"/>
            <w:vAlign w:val="center"/>
          </w:tcPr>
          <w:p w14:paraId="2A1B458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电离室</w:t>
            </w:r>
            <w:r>
              <w:rPr>
                <w:rFonts w:hint="eastAsia" w:cs="Times New Roman"/>
                <w:color w:val="auto"/>
                <w:sz w:val="24"/>
                <w:szCs w:val="24"/>
                <w:vertAlign w:val="baseline"/>
                <w:lang w:val="en-US" w:eastAsia="zh-CN"/>
              </w:rPr>
              <w:t>型号</w:t>
            </w:r>
          </w:p>
        </w:tc>
        <w:tc>
          <w:tcPr>
            <w:tcW w:w="2013" w:type="pct"/>
            <w:gridSpan w:val="2"/>
            <w:tcBorders>
              <w:bottom w:val="single" w:color="auto" w:sz="4" w:space="0"/>
            </w:tcBorders>
            <w:noWrap w:val="0"/>
            <w:vAlign w:val="center"/>
          </w:tcPr>
          <w:p w14:paraId="4B3F7FF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特征参数</w:t>
            </w:r>
          </w:p>
        </w:tc>
      </w:tr>
      <w:tr w14:paraId="2615847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vMerge w:val="continue"/>
            <w:tcBorders>
              <w:bottom w:val="single" w:color="auto" w:sz="4" w:space="0"/>
            </w:tcBorders>
            <w:noWrap w:val="0"/>
            <w:vAlign w:val="center"/>
          </w:tcPr>
          <w:p w14:paraId="2268971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p>
        </w:tc>
        <w:tc>
          <w:tcPr>
            <w:tcW w:w="942" w:type="pct"/>
            <w:tcBorders>
              <w:top w:val="single" w:color="auto" w:sz="4" w:space="0"/>
              <w:bottom w:val="single" w:color="auto" w:sz="4" w:space="0"/>
            </w:tcBorders>
            <w:noWrap w:val="0"/>
            <w:vAlign w:val="center"/>
          </w:tcPr>
          <w:p w14:paraId="7F7B918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i/>
                <w:iCs/>
                <w:color w:val="auto"/>
                <w:sz w:val="24"/>
                <w:szCs w:val="24"/>
                <w:vertAlign w:val="baseline"/>
                <w:lang w:val="en-US" w:eastAsia="zh-CN"/>
              </w:rPr>
            </w:pPr>
            <w:r>
              <w:rPr>
                <w:rFonts w:hint="default" w:ascii="Times New Roman" w:hAnsi="Times New Roman" w:cs="Times New Roman"/>
                <w:i/>
                <w:iCs/>
                <w:color w:val="auto"/>
                <w:sz w:val="24"/>
                <w:szCs w:val="24"/>
                <w:vertAlign w:val="baseline"/>
                <w:lang w:val="en-US" w:eastAsia="zh-CN"/>
              </w:rPr>
              <w:t>a</w:t>
            </w:r>
          </w:p>
        </w:tc>
        <w:tc>
          <w:tcPr>
            <w:tcW w:w="1071" w:type="pct"/>
            <w:tcBorders>
              <w:top w:val="single" w:color="auto" w:sz="4" w:space="0"/>
              <w:bottom w:val="single" w:color="auto" w:sz="4" w:space="0"/>
            </w:tcBorders>
            <w:noWrap w:val="0"/>
            <w:vAlign w:val="center"/>
          </w:tcPr>
          <w:p w14:paraId="0156A85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i/>
                <w:iCs/>
                <w:color w:val="auto"/>
                <w:sz w:val="24"/>
                <w:szCs w:val="24"/>
                <w:vertAlign w:val="baseline"/>
                <w:lang w:val="en-US" w:eastAsia="zh-CN"/>
              </w:rPr>
            </w:pPr>
            <w:r>
              <w:rPr>
                <w:rFonts w:hint="default" w:ascii="Times New Roman" w:hAnsi="Times New Roman" w:cs="Times New Roman"/>
                <w:i/>
                <w:iCs/>
                <w:color w:val="auto"/>
                <w:sz w:val="24"/>
                <w:szCs w:val="24"/>
                <w:vertAlign w:val="baseline"/>
                <w:lang w:val="en-US" w:eastAsia="zh-CN"/>
              </w:rPr>
              <w:t>b</w:t>
            </w:r>
          </w:p>
        </w:tc>
      </w:tr>
      <w:tr w14:paraId="7D90577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tcBorders>
              <w:top w:val="single" w:color="auto" w:sz="4" w:space="0"/>
            </w:tcBorders>
            <w:noWrap w:val="0"/>
            <w:vAlign w:val="center"/>
          </w:tcPr>
          <w:p w14:paraId="08606E33">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Capintec PR-06C Farmer</w:t>
            </w:r>
          </w:p>
        </w:tc>
        <w:tc>
          <w:tcPr>
            <w:tcW w:w="942" w:type="pct"/>
            <w:tcBorders>
              <w:top w:val="single" w:color="auto" w:sz="4" w:space="0"/>
            </w:tcBorders>
            <w:noWrap w:val="0"/>
            <w:vAlign w:val="center"/>
          </w:tcPr>
          <w:p w14:paraId="4C7204EB">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1.06833</w:t>
            </w:r>
          </w:p>
        </w:tc>
        <w:tc>
          <w:tcPr>
            <w:tcW w:w="1071" w:type="pct"/>
            <w:tcBorders>
              <w:top w:val="single" w:color="auto" w:sz="4" w:space="0"/>
            </w:tcBorders>
            <w:noWrap w:val="0"/>
            <w:vAlign w:val="center"/>
          </w:tcPr>
          <w:p w14:paraId="365C94A5">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−0.08262</w:t>
            </w:r>
          </w:p>
        </w:tc>
      </w:tr>
      <w:tr w14:paraId="2D2CF21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4CDF34D0">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A1SL Miniature</w:t>
            </w:r>
          </w:p>
        </w:tc>
        <w:tc>
          <w:tcPr>
            <w:tcW w:w="942" w:type="pct"/>
            <w:noWrap w:val="0"/>
            <w:vAlign w:val="center"/>
          </w:tcPr>
          <w:p w14:paraId="4BCB39CC">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1.21633</w:t>
            </w:r>
          </w:p>
        </w:tc>
        <w:tc>
          <w:tcPr>
            <w:tcW w:w="1071" w:type="pct"/>
            <w:noWrap w:val="0"/>
            <w:vAlign w:val="center"/>
          </w:tcPr>
          <w:p w14:paraId="09D65597">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−0.13351</w:t>
            </w:r>
          </w:p>
        </w:tc>
      </w:tr>
      <w:tr w14:paraId="53B5762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36115462">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A12 Farmer</w:t>
            </w:r>
          </w:p>
        </w:tc>
        <w:tc>
          <w:tcPr>
            <w:tcW w:w="942" w:type="pct"/>
            <w:noWrap w:val="0"/>
            <w:vAlign w:val="center"/>
          </w:tcPr>
          <w:p w14:paraId="24BF5D7C">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1.09783</w:t>
            </w:r>
          </w:p>
        </w:tc>
        <w:tc>
          <w:tcPr>
            <w:tcW w:w="1071" w:type="pct"/>
            <w:noWrap w:val="0"/>
            <w:vAlign w:val="center"/>
          </w:tcPr>
          <w:p w14:paraId="1A8EFA5A">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−0.09544</w:t>
            </w:r>
          </w:p>
        </w:tc>
      </w:tr>
      <w:tr w14:paraId="119BD38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0F2D0A24">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A12S Short Farmer</w:t>
            </w:r>
          </w:p>
        </w:tc>
        <w:tc>
          <w:tcPr>
            <w:tcW w:w="942" w:type="pct"/>
            <w:noWrap w:val="0"/>
            <w:vAlign w:val="center"/>
          </w:tcPr>
          <w:p w14:paraId="1017DE44">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1.11499</w:t>
            </w:r>
          </w:p>
        </w:tc>
        <w:tc>
          <w:tcPr>
            <w:tcW w:w="1071" w:type="pct"/>
            <w:noWrap w:val="0"/>
            <w:vAlign w:val="center"/>
          </w:tcPr>
          <w:p w14:paraId="07D45D5F">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−0.10057</w:t>
            </w:r>
          </w:p>
        </w:tc>
      </w:tr>
      <w:tr w14:paraId="641538A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74A3F6F9">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A18</w:t>
            </w:r>
          </w:p>
        </w:tc>
        <w:tc>
          <w:tcPr>
            <w:tcW w:w="942" w:type="pct"/>
            <w:noWrap w:val="0"/>
            <w:vAlign w:val="center"/>
          </w:tcPr>
          <w:p w14:paraId="31A453E1">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1.10487</w:t>
            </w:r>
          </w:p>
        </w:tc>
        <w:tc>
          <w:tcPr>
            <w:tcW w:w="1071" w:type="pct"/>
            <w:noWrap w:val="0"/>
            <w:vAlign w:val="center"/>
          </w:tcPr>
          <w:p w14:paraId="002A7F76">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−0.09670</w:t>
            </w:r>
          </w:p>
        </w:tc>
      </w:tr>
      <w:tr w14:paraId="2DF0094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639B92D6">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A19 Classic Farmer</w:t>
            </w:r>
          </w:p>
        </w:tc>
        <w:tc>
          <w:tcPr>
            <w:tcW w:w="942" w:type="pct"/>
            <w:noWrap w:val="0"/>
            <w:vAlign w:val="center"/>
          </w:tcPr>
          <w:p w14:paraId="300E8B6C">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1.12024</w:t>
            </w:r>
          </w:p>
        </w:tc>
        <w:tc>
          <w:tcPr>
            <w:tcW w:w="1071" w:type="pct"/>
            <w:noWrap w:val="0"/>
            <w:vAlign w:val="center"/>
          </w:tcPr>
          <w:p w14:paraId="1EE23222">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−0.10493</w:t>
            </w:r>
          </w:p>
        </w:tc>
      </w:tr>
      <w:tr w14:paraId="3DB1514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6D456183">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A26</w:t>
            </w:r>
          </w:p>
        </w:tc>
        <w:tc>
          <w:tcPr>
            <w:tcW w:w="942" w:type="pct"/>
            <w:noWrap w:val="0"/>
            <w:vAlign w:val="center"/>
          </w:tcPr>
          <w:p w14:paraId="52BFE019">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1.09587</w:t>
            </w:r>
          </w:p>
        </w:tc>
        <w:tc>
          <w:tcPr>
            <w:tcW w:w="1071" w:type="pct"/>
            <w:noWrap w:val="0"/>
            <w:vAlign w:val="center"/>
          </w:tcPr>
          <w:p w14:paraId="22643805">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−0.09383</w:t>
            </w:r>
          </w:p>
        </w:tc>
      </w:tr>
      <w:tr w14:paraId="5306168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528EDF70">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A28</w:t>
            </w:r>
          </w:p>
        </w:tc>
        <w:tc>
          <w:tcPr>
            <w:tcW w:w="942" w:type="pct"/>
            <w:noWrap w:val="0"/>
            <w:vAlign w:val="center"/>
          </w:tcPr>
          <w:p w14:paraId="0CEA210F">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1.12453</w:t>
            </w:r>
          </w:p>
        </w:tc>
        <w:tc>
          <w:tcPr>
            <w:tcW w:w="1071" w:type="pct"/>
            <w:noWrap w:val="0"/>
            <w:vAlign w:val="center"/>
          </w:tcPr>
          <w:p w14:paraId="3E2BAB86">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−0.10278</w:t>
            </w:r>
          </w:p>
        </w:tc>
      </w:tr>
      <w:tr w14:paraId="2C5F7E1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02FC3E1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IBA CC13</w:t>
            </w:r>
          </w:p>
        </w:tc>
        <w:tc>
          <w:tcPr>
            <w:tcW w:w="942" w:type="pct"/>
            <w:noWrap w:val="0"/>
            <w:vAlign w:val="center"/>
          </w:tcPr>
          <w:p w14:paraId="7CAE31F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sz w:val="24"/>
                <w:szCs w:val="24"/>
                <w:vertAlign w:val="baseline"/>
                <w:lang w:val="en-US" w:eastAsia="zh-CN"/>
              </w:rPr>
              <w:t>1.11441</w:t>
            </w:r>
          </w:p>
        </w:tc>
        <w:tc>
          <w:tcPr>
            <w:tcW w:w="1071" w:type="pct"/>
            <w:noWrap w:val="0"/>
            <w:vAlign w:val="center"/>
          </w:tcPr>
          <w:p w14:paraId="075BBBA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-0.10260</w:t>
            </w:r>
          </w:p>
        </w:tc>
      </w:tr>
      <w:tr w14:paraId="0EBB368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050CF04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IBA CC25</w:t>
            </w:r>
          </w:p>
        </w:tc>
        <w:tc>
          <w:tcPr>
            <w:tcW w:w="942" w:type="pct"/>
            <w:noWrap w:val="0"/>
            <w:vAlign w:val="center"/>
          </w:tcPr>
          <w:p w14:paraId="52B0DFB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sz w:val="24"/>
                <w:szCs w:val="24"/>
                <w:vertAlign w:val="baseline"/>
                <w:lang w:val="en-US" w:eastAsia="zh-CN"/>
              </w:rPr>
              <w:t>1.08981</w:t>
            </w:r>
          </w:p>
        </w:tc>
        <w:tc>
          <w:tcPr>
            <w:tcW w:w="1071" w:type="pct"/>
            <w:noWrap w:val="0"/>
            <w:vAlign w:val="center"/>
          </w:tcPr>
          <w:p w14:paraId="37D2EF4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-0.09254</w:t>
            </w:r>
          </w:p>
        </w:tc>
      </w:tr>
      <w:tr w14:paraId="5B6F5FB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12EBB1C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IBA FC65-G Farmer</w:t>
            </w:r>
          </w:p>
        </w:tc>
        <w:tc>
          <w:tcPr>
            <w:tcW w:w="942" w:type="pct"/>
            <w:noWrap w:val="0"/>
            <w:vAlign w:val="center"/>
          </w:tcPr>
          <w:p w14:paraId="2CEC4981">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1.09752</w:t>
            </w:r>
          </w:p>
        </w:tc>
        <w:tc>
          <w:tcPr>
            <w:tcW w:w="1071" w:type="pct"/>
            <w:noWrap w:val="0"/>
            <w:vAlign w:val="center"/>
          </w:tcPr>
          <w:p w14:paraId="32BD092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-0.09642</w:t>
            </w:r>
          </w:p>
        </w:tc>
      </w:tr>
      <w:tr w14:paraId="1EF321C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1C2F1D0C">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NE 2571 Farmer</w:t>
            </w:r>
          </w:p>
        </w:tc>
        <w:tc>
          <w:tcPr>
            <w:tcW w:w="942" w:type="pct"/>
            <w:noWrap w:val="0"/>
            <w:vAlign w:val="center"/>
          </w:tcPr>
          <w:p w14:paraId="3098D730">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1.08918</w:t>
            </w:r>
          </w:p>
        </w:tc>
        <w:tc>
          <w:tcPr>
            <w:tcW w:w="1071" w:type="pct"/>
            <w:noWrap w:val="0"/>
            <w:vAlign w:val="center"/>
          </w:tcPr>
          <w:p w14:paraId="116D49FC">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r>
              <w:rPr>
                <w:rFonts w:hint="default" w:ascii="Times New Roman" w:hAnsi="Times New Roman" w:eastAsia="宋体" w:cs="Times New Roman"/>
                <w:color w:val="auto"/>
                <w:kern w:val="0"/>
                <w:sz w:val="24"/>
                <w:szCs w:val="24"/>
                <w:lang w:val="en-US" w:eastAsia="zh-CN" w:bidi="ar"/>
              </w:rPr>
              <w:t>0.09222</w:t>
            </w:r>
          </w:p>
        </w:tc>
      </w:tr>
      <w:tr w14:paraId="3CB8351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65731BEE">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30010 Farmer</w:t>
            </w:r>
          </w:p>
        </w:tc>
        <w:tc>
          <w:tcPr>
            <w:tcW w:w="942" w:type="pct"/>
            <w:noWrap w:val="0"/>
            <w:vAlign w:val="center"/>
          </w:tcPr>
          <w:p w14:paraId="5D6E40A7">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1.12594</w:t>
            </w:r>
          </w:p>
        </w:tc>
        <w:tc>
          <w:tcPr>
            <w:tcW w:w="1071" w:type="pct"/>
            <w:noWrap w:val="0"/>
            <w:vAlign w:val="center"/>
          </w:tcPr>
          <w:p w14:paraId="2B66085B">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r>
              <w:rPr>
                <w:rFonts w:hint="default" w:ascii="Times New Roman" w:hAnsi="Times New Roman" w:eastAsia="宋体" w:cs="Times New Roman"/>
                <w:color w:val="auto"/>
                <w:kern w:val="0"/>
                <w:sz w:val="24"/>
                <w:szCs w:val="24"/>
                <w:lang w:val="en-US" w:eastAsia="zh-CN" w:bidi="ar"/>
              </w:rPr>
              <w:t>0.10740</w:t>
            </w:r>
          </w:p>
        </w:tc>
      </w:tr>
      <w:tr w14:paraId="5BB30EA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01D36BC3">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30012 Farmer</w:t>
            </w:r>
          </w:p>
        </w:tc>
        <w:tc>
          <w:tcPr>
            <w:tcW w:w="942" w:type="pct"/>
            <w:noWrap w:val="0"/>
            <w:vAlign w:val="center"/>
          </w:tcPr>
          <w:p w14:paraId="31A04499">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1.12442</w:t>
            </w:r>
          </w:p>
        </w:tc>
        <w:tc>
          <w:tcPr>
            <w:tcW w:w="1071" w:type="pct"/>
            <w:noWrap w:val="0"/>
            <w:vAlign w:val="center"/>
          </w:tcPr>
          <w:p w14:paraId="0AD0B0EE">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r>
              <w:rPr>
                <w:rFonts w:hint="default" w:ascii="Times New Roman" w:hAnsi="Times New Roman" w:eastAsia="宋体" w:cs="Times New Roman"/>
                <w:color w:val="auto"/>
                <w:kern w:val="0"/>
                <w:sz w:val="24"/>
                <w:szCs w:val="24"/>
                <w:lang w:val="en-US" w:eastAsia="zh-CN" w:bidi="ar"/>
              </w:rPr>
              <w:t>0.10415</w:t>
            </w:r>
          </w:p>
        </w:tc>
      </w:tr>
      <w:tr w14:paraId="3E01EF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555838D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3001</w:t>
            </w:r>
            <w:r>
              <w:rPr>
                <w:rFonts w:hint="default" w:ascii="Times New Roman" w:hAnsi="Times New Roman" w:cs="Times New Roman"/>
                <w:color w:val="auto"/>
                <w:kern w:val="0"/>
                <w:sz w:val="24"/>
                <w:szCs w:val="24"/>
                <w:lang w:val="en-US" w:eastAsia="zh-CN" w:bidi="ar"/>
              </w:rPr>
              <w:t>3</w:t>
            </w:r>
            <w:r>
              <w:rPr>
                <w:rFonts w:hint="default" w:ascii="Times New Roman" w:hAnsi="Times New Roman" w:eastAsia="宋体" w:cs="Times New Roman"/>
                <w:color w:val="auto"/>
                <w:kern w:val="0"/>
                <w:sz w:val="24"/>
                <w:szCs w:val="24"/>
                <w:lang w:val="en-US" w:eastAsia="zh-CN" w:bidi="ar"/>
              </w:rPr>
              <w:t xml:space="preserve"> Farmer</w:t>
            </w:r>
          </w:p>
        </w:tc>
        <w:tc>
          <w:tcPr>
            <w:tcW w:w="942" w:type="pct"/>
            <w:noWrap w:val="0"/>
            <w:vAlign w:val="center"/>
          </w:tcPr>
          <w:p w14:paraId="30E4684C">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kern w:val="0"/>
                <w:sz w:val="24"/>
                <w:szCs w:val="24"/>
                <w:lang w:val="en-US" w:eastAsia="zh-CN" w:bidi="ar"/>
              </w:rPr>
              <w:t>1.18273</w:t>
            </w:r>
          </w:p>
        </w:tc>
        <w:tc>
          <w:tcPr>
            <w:tcW w:w="1071" w:type="pct"/>
            <w:noWrap w:val="0"/>
            <w:vAlign w:val="center"/>
          </w:tcPr>
          <w:p w14:paraId="66B1DDB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-0.13256</w:t>
            </w:r>
          </w:p>
        </w:tc>
      </w:tr>
      <w:tr w14:paraId="7ACC6B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3882966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w:t>
            </w:r>
            <w:r>
              <w:rPr>
                <w:rFonts w:hint="default" w:ascii="Times New Roman" w:hAnsi="Times New Roman" w:cs="Times New Roman"/>
                <w:color w:val="auto"/>
                <w:kern w:val="0"/>
                <w:sz w:val="24"/>
                <w:szCs w:val="24"/>
                <w:lang w:val="en-US" w:eastAsia="zh-CN" w:bidi="ar"/>
              </w:rPr>
              <w:t xml:space="preserve">1010 </w:t>
            </w:r>
            <w:r>
              <w:rPr>
                <w:rFonts w:hint="default" w:ascii="Times New Roman" w:hAnsi="Times New Roman" w:eastAsia="宋体" w:cs="Times New Roman"/>
                <w:color w:val="auto"/>
                <w:kern w:val="0"/>
                <w:sz w:val="24"/>
                <w:szCs w:val="24"/>
                <w:lang w:val="en-US" w:eastAsia="zh-CN" w:bidi="ar"/>
              </w:rPr>
              <w:t>Semiflex</w:t>
            </w:r>
          </w:p>
        </w:tc>
        <w:tc>
          <w:tcPr>
            <w:tcW w:w="942" w:type="pct"/>
            <w:noWrap w:val="0"/>
            <w:vAlign w:val="center"/>
          </w:tcPr>
          <w:p w14:paraId="47892CB9">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kern w:val="0"/>
                <w:sz w:val="24"/>
                <w:szCs w:val="24"/>
                <w:lang w:val="en-US" w:eastAsia="zh-CN" w:bidi="ar"/>
              </w:rPr>
              <w:t>1.23755</w:t>
            </w:r>
          </w:p>
        </w:tc>
        <w:tc>
          <w:tcPr>
            <w:tcW w:w="1071" w:type="pct"/>
            <w:noWrap w:val="0"/>
            <w:vAlign w:val="center"/>
          </w:tcPr>
          <w:p w14:paraId="393F275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-0.15295</w:t>
            </w:r>
          </w:p>
        </w:tc>
      </w:tr>
      <w:tr w14:paraId="533BDB3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3BF707F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w:t>
            </w:r>
            <w:r>
              <w:rPr>
                <w:rFonts w:hint="default" w:ascii="Times New Roman" w:hAnsi="Times New Roman" w:cs="Times New Roman"/>
                <w:color w:val="auto"/>
                <w:kern w:val="0"/>
                <w:sz w:val="24"/>
                <w:szCs w:val="24"/>
                <w:lang w:val="en-US" w:eastAsia="zh-CN" w:bidi="ar"/>
              </w:rPr>
              <w:t>1013</w:t>
            </w:r>
            <w:r>
              <w:rPr>
                <w:rFonts w:hint="default" w:ascii="Times New Roman" w:hAnsi="Times New Roman" w:eastAsia="宋体" w:cs="Times New Roman"/>
                <w:color w:val="auto"/>
                <w:kern w:val="0"/>
                <w:sz w:val="24"/>
                <w:szCs w:val="24"/>
                <w:lang w:val="en-US" w:eastAsia="zh-CN" w:bidi="ar"/>
              </w:rPr>
              <w:t xml:space="preserve"> Semiflex</w:t>
            </w:r>
          </w:p>
        </w:tc>
        <w:tc>
          <w:tcPr>
            <w:tcW w:w="942" w:type="pct"/>
            <w:noWrap w:val="0"/>
            <w:vAlign w:val="center"/>
          </w:tcPr>
          <w:p w14:paraId="6D9EE10B">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kern w:val="0"/>
                <w:sz w:val="24"/>
                <w:szCs w:val="24"/>
                <w:lang w:val="en-US" w:eastAsia="zh-CN" w:bidi="ar"/>
              </w:rPr>
              <w:t>1.19297</w:t>
            </w:r>
          </w:p>
        </w:tc>
        <w:tc>
          <w:tcPr>
            <w:tcW w:w="1071" w:type="pct"/>
            <w:noWrap w:val="0"/>
            <w:vAlign w:val="center"/>
          </w:tcPr>
          <w:p w14:paraId="7368CF4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-0.13366</w:t>
            </w:r>
          </w:p>
        </w:tc>
      </w:tr>
      <w:tr w14:paraId="54D70C1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528AB35A">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31016 PinPoint 3D</w:t>
            </w:r>
          </w:p>
        </w:tc>
        <w:tc>
          <w:tcPr>
            <w:tcW w:w="942" w:type="pct"/>
            <w:noWrap w:val="0"/>
            <w:vAlign w:val="center"/>
          </w:tcPr>
          <w:p w14:paraId="5719A55A">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1.11650</w:t>
            </w:r>
          </w:p>
        </w:tc>
        <w:tc>
          <w:tcPr>
            <w:tcW w:w="1071" w:type="pct"/>
            <w:noWrap w:val="0"/>
            <w:vAlign w:val="center"/>
          </w:tcPr>
          <w:p w14:paraId="363A7641">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r>
              <w:rPr>
                <w:rFonts w:hint="default" w:ascii="Times New Roman" w:hAnsi="Times New Roman" w:eastAsia="宋体" w:cs="Times New Roman"/>
                <w:color w:val="auto"/>
                <w:kern w:val="0"/>
                <w:sz w:val="24"/>
                <w:szCs w:val="24"/>
                <w:lang w:val="en-US" w:eastAsia="zh-CN" w:bidi="ar"/>
              </w:rPr>
              <w:t>0.10841</w:t>
            </w:r>
          </w:p>
        </w:tc>
      </w:tr>
      <w:tr w14:paraId="2E4816B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5C9FE914">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31021 Semiflex 3D</w:t>
            </w:r>
          </w:p>
        </w:tc>
        <w:tc>
          <w:tcPr>
            <w:tcW w:w="942" w:type="pct"/>
            <w:noWrap w:val="0"/>
            <w:vAlign w:val="center"/>
          </w:tcPr>
          <w:p w14:paraId="6756BEB9">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1.29612</w:t>
            </w:r>
          </w:p>
        </w:tc>
        <w:tc>
          <w:tcPr>
            <w:tcW w:w="1071" w:type="pct"/>
            <w:noWrap w:val="0"/>
            <w:vAlign w:val="center"/>
          </w:tcPr>
          <w:p w14:paraId="597638EA">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r>
              <w:rPr>
                <w:rFonts w:hint="default" w:ascii="Times New Roman" w:hAnsi="Times New Roman" w:eastAsia="宋体" w:cs="Times New Roman"/>
                <w:color w:val="auto"/>
                <w:kern w:val="0"/>
                <w:sz w:val="24"/>
                <w:szCs w:val="24"/>
                <w:lang w:val="en-US" w:eastAsia="zh-CN" w:bidi="ar"/>
              </w:rPr>
              <w:t>0.16514</w:t>
            </w:r>
          </w:p>
        </w:tc>
      </w:tr>
      <w:tr w14:paraId="4924BD6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79D27D60">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31022 PinPoint 3Dc</w:t>
            </w:r>
          </w:p>
        </w:tc>
        <w:tc>
          <w:tcPr>
            <w:tcW w:w="942" w:type="pct"/>
            <w:noWrap w:val="0"/>
            <w:vAlign w:val="center"/>
          </w:tcPr>
          <w:p w14:paraId="5DFA745F">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1.14435</w:t>
            </w:r>
          </w:p>
        </w:tc>
        <w:tc>
          <w:tcPr>
            <w:tcW w:w="1071" w:type="pct"/>
            <w:noWrap w:val="0"/>
            <w:vAlign w:val="center"/>
          </w:tcPr>
          <w:p w14:paraId="46BA8AD4">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r>
              <w:rPr>
                <w:rFonts w:hint="default" w:ascii="Times New Roman" w:hAnsi="Times New Roman" w:eastAsia="宋体" w:cs="Times New Roman"/>
                <w:color w:val="auto"/>
                <w:kern w:val="0"/>
                <w:sz w:val="24"/>
                <w:szCs w:val="24"/>
                <w:lang w:val="en-US" w:eastAsia="zh-CN" w:bidi="ar"/>
              </w:rPr>
              <w:t>0.11130</w:t>
            </w:r>
          </w:p>
        </w:tc>
      </w:tr>
      <w:tr w14:paraId="17231D2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7AE7A5E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Sun Nuclear</w:t>
            </w:r>
            <w:r>
              <w:rPr>
                <w:rFonts w:hint="default" w:ascii="Times New Roman" w:hAnsi="Times New Roman" w:cs="Times New Roman"/>
                <w:color w:val="auto"/>
                <w:kern w:val="0"/>
                <w:sz w:val="24"/>
                <w:szCs w:val="24"/>
                <w:lang w:val="en-US" w:eastAsia="zh-CN" w:bidi="ar"/>
              </w:rPr>
              <w:t xml:space="preserve"> </w:t>
            </w:r>
            <w:r>
              <w:rPr>
                <w:rFonts w:hint="default" w:ascii="Times New Roman" w:hAnsi="Times New Roman" w:eastAsia="宋体" w:cs="Times New Roman"/>
                <w:color w:val="auto"/>
                <w:kern w:val="0"/>
                <w:sz w:val="24"/>
                <w:szCs w:val="24"/>
                <w:lang w:val="en-US" w:eastAsia="zh-CN" w:bidi="ar"/>
              </w:rPr>
              <w:t>SNC125c</w:t>
            </w:r>
          </w:p>
        </w:tc>
        <w:tc>
          <w:tcPr>
            <w:tcW w:w="942" w:type="pct"/>
            <w:noWrap w:val="0"/>
            <w:vAlign w:val="center"/>
          </w:tcPr>
          <w:p w14:paraId="7471B291">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kern w:val="0"/>
                <w:sz w:val="24"/>
                <w:szCs w:val="24"/>
                <w:lang w:val="en-US" w:eastAsia="zh-CN" w:bidi="ar"/>
              </w:rPr>
              <w:t>1.09700</w:t>
            </w:r>
          </w:p>
        </w:tc>
        <w:tc>
          <w:tcPr>
            <w:tcW w:w="1071" w:type="pct"/>
            <w:noWrap w:val="0"/>
            <w:vAlign w:val="center"/>
          </w:tcPr>
          <w:p w14:paraId="6198149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-0.09749</w:t>
            </w:r>
          </w:p>
        </w:tc>
      </w:tr>
      <w:tr w14:paraId="0F399FB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86" w:type="pct"/>
            <w:noWrap w:val="0"/>
            <w:vAlign w:val="center"/>
          </w:tcPr>
          <w:p w14:paraId="339B00F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Sun Nuclear SNC600c Farmer</w:t>
            </w:r>
          </w:p>
        </w:tc>
        <w:tc>
          <w:tcPr>
            <w:tcW w:w="942" w:type="pct"/>
            <w:noWrap w:val="0"/>
            <w:vAlign w:val="center"/>
          </w:tcPr>
          <w:p w14:paraId="1643BE1F">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default" w:ascii="Times New Roman" w:hAnsi="Times New Roman" w:cs="Times New Roman"/>
                <w:color w:val="auto"/>
                <w:kern w:val="0"/>
                <w:sz w:val="24"/>
                <w:szCs w:val="24"/>
                <w:lang w:val="en-US" w:eastAsia="zh-CN" w:bidi="ar"/>
              </w:rPr>
              <w:t>1.06800</w:t>
            </w:r>
          </w:p>
        </w:tc>
        <w:tc>
          <w:tcPr>
            <w:tcW w:w="1071" w:type="pct"/>
            <w:noWrap w:val="0"/>
            <w:vAlign w:val="center"/>
          </w:tcPr>
          <w:p w14:paraId="66DA68F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-0.08485</w:t>
            </w:r>
          </w:p>
        </w:tc>
      </w:tr>
    </w:tbl>
    <w:p w14:paraId="0B7CCDA7">
      <w:pPr>
        <w:pStyle w:val="10"/>
        <w:spacing w:line="220" w:lineRule="exact"/>
        <w:ind w:right="-540" w:rightChars="-257"/>
        <w:rPr>
          <w:rFonts w:hint="default" w:hAnsi="宋体"/>
          <w:sz w:val="24"/>
        </w:rPr>
      </w:pPr>
    </w:p>
    <w:p w14:paraId="09079598">
      <w:pPr>
        <w:rPr>
          <w:rFonts w:hint="default" w:hAnsi="宋体"/>
          <w:bCs/>
        </w:rPr>
      </w:pPr>
      <w:r>
        <w:rPr>
          <w:rFonts w:hint="default" w:hAnsi="宋体"/>
          <w:bCs/>
        </w:rPr>
        <w:br w:type="page"/>
      </w:r>
    </w:p>
    <w:p w14:paraId="617270E0">
      <w:pPr>
        <w:spacing w:line="360" w:lineRule="auto"/>
        <w:jc w:val="center"/>
        <w:rPr>
          <w:rFonts w:hint="eastAsia" w:eastAsia="黑体"/>
          <w:sz w:val="28"/>
          <w:lang w:val="en-US" w:eastAsia="zh-CN"/>
        </w:rPr>
      </w:pPr>
    </w:p>
    <w:p w14:paraId="70C389DE">
      <w:pPr>
        <w:pStyle w:val="10"/>
        <w:bidi w:val="0"/>
        <w:jc w:val="center"/>
        <w:rPr>
          <w:rFonts w:eastAsia="黑体"/>
          <w:sz w:val="28"/>
        </w:rPr>
      </w:pPr>
      <w:r>
        <w:rPr>
          <w:rFonts w:hint="default" w:ascii="Times New Roman" w:hAnsi="Times New Roman" w:eastAsia="黑体" w:cs="Times New Roman"/>
          <w:sz w:val="28"/>
          <w:lang w:val="en-US" w:eastAsia="zh-CN"/>
        </w:rPr>
        <w:t>C.2 电子束</w:t>
      </w:r>
      <w:r>
        <w:rPr>
          <w:rFonts w:hint="eastAsia" w:eastAsia="黑体"/>
          <w:sz w:val="28"/>
          <w:szCs w:val="28"/>
          <w:lang w:val="en-US" w:eastAsia="zh-CN"/>
        </w:rPr>
        <w:t>下</w:t>
      </w:r>
      <m:oMath>
        <m:sSub>
          <m:sSubPr>
            <m:ctrlPr>
              <w:rPr>
                <w:rFonts w:hint="eastAsia" w:ascii="Cambria Math" w:hAnsi="Cambria Math"/>
                <w:i/>
                <w:iCs/>
                <w:sz w:val="28"/>
                <w:szCs w:val="28"/>
                <w:lang w:val="en-US" w:eastAsia="zh-CN"/>
              </w:rPr>
            </m:ctrlPr>
          </m:sSubPr>
          <m:e>
            <m:r>
              <m:rPr/>
              <w:rPr>
                <w:rFonts w:hint="default" w:ascii="Cambria Math" w:hAnsi="Cambria Math"/>
                <w:sz w:val="28"/>
                <w:szCs w:val="28"/>
                <w:lang w:val="en-US" w:eastAsia="zh-CN"/>
              </w:rPr>
              <m:t>k</m:t>
            </m:r>
            <m:ctrlPr>
              <w:rPr>
                <w:rFonts w:hint="eastAsia" w:ascii="Cambria Math" w:hAnsi="Cambria Math"/>
                <w:i/>
                <w:iCs/>
                <w:sz w:val="28"/>
                <w:szCs w:val="28"/>
                <w:lang w:val="en-US" w:eastAsia="zh-CN"/>
              </w:rPr>
            </m:ctrlPr>
          </m:e>
          <m:sub>
            <m:r>
              <m:rPr/>
              <w:rPr>
                <w:rFonts w:hint="default" w:ascii="Cambria Math" w:hAnsi="Cambria Math"/>
                <w:sz w:val="28"/>
                <w:szCs w:val="28"/>
                <w:lang w:val="en-US" w:eastAsia="zh-CN"/>
              </w:rPr>
              <m:t>Q,</m:t>
            </m:r>
            <m:sSub>
              <m:sSubPr>
                <m:ctrlPr>
                  <w:rPr>
                    <w:rFonts w:hint="eastAsia" w:ascii="Cambria Math" w:hAnsi="Cambria Math"/>
                    <w:i/>
                    <w:iCs/>
                    <w:sz w:val="28"/>
                    <w:szCs w:val="28"/>
                    <w:lang w:val="en-US" w:eastAsia="zh-CN"/>
                  </w:rPr>
                </m:ctrlPr>
              </m:sSubPr>
              <m:e>
                <m:r>
                  <m:rPr/>
                  <w:rPr>
                    <w:rFonts w:hint="default" w:ascii="Cambria Math" w:hAnsi="Cambria Math"/>
                    <w:sz w:val="28"/>
                    <w:szCs w:val="28"/>
                    <w:lang w:val="en-US" w:eastAsia="zh-CN"/>
                  </w:rPr>
                  <m:t>Q</m:t>
                </m:r>
                <m:ctrlPr>
                  <w:rPr>
                    <w:rFonts w:hint="eastAsia" w:ascii="Cambria Math" w:hAnsi="Cambria Math"/>
                    <w:i/>
                    <w:iCs/>
                    <w:sz w:val="28"/>
                    <w:szCs w:val="28"/>
                    <w:lang w:val="en-US" w:eastAsia="zh-CN"/>
                  </w:rPr>
                </m:ctrlPr>
              </m:e>
              <m:sub>
                <m:r>
                  <m:rPr/>
                  <w:rPr>
                    <w:rFonts w:hint="eastAsia" w:ascii="Cambria Math" w:hAnsi="Cambria Math"/>
                    <w:sz w:val="28"/>
                    <w:szCs w:val="28"/>
                    <w:lang w:val="en-US" w:eastAsia="zh-CN"/>
                  </w:rPr>
                  <m:t>0</m:t>
                </m:r>
                <m:ctrlPr>
                  <w:rPr>
                    <w:rFonts w:hint="eastAsia" w:ascii="Cambria Math" w:hAnsi="Cambria Math"/>
                    <w:i/>
                    <w:iCs/>
                    <w:sz w:val="28"/>
                    <w:szCs w:val="28"/>
                    <w:lang w:val="en-US" w:eastAsia="zh-CN"/>
                  </w:rPr>
                </m:ctrlPr>
              </m:sub>
            </m:sSub>
            <m:ctrlPr>
              <w:rPr>
                <w:rFonts w:hint="eastAsia" w:ascii="Cambria Math" w:hAnsi="Cambria Math"/>
                <w:i/>
                <w:iCs/>
                <w:sz w:val="28"/>
                <w:szCs w:val="28"/>
                <w:lang w:val="en-US" w:eastAsia="zh-CN"/>
              </w:rPr>
            </m:ctrlPr>
          </m:sub>
        </m:sSub>
      </m:oMath>
      <w:r>
        <w:rPr>
          <w:rFonts w:hint="eastAsia" w:ascii="黑体" w:hAnsi="黑体" w:eastAsia="黑体" w:cs="黑体"/>
          <w:i w:val="0"/>
          <w:iCs/>
          <w:sz w:val="28"/>
          <w:szCs w:val="28"/>
          <w:lang w:val="en-US" w:eastAsia="zh-CN"/>
        </w:rPr>
        <w:t>的拟合系数</w:t>
      </w:r>
    </w:p>
    <w:tbl>
      <w:tblPr>
        <w:tblStyle w:val="22"/>
        <w:tblW w:w="4999"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20"/>
        <w:gridCol w:w="1532"/>
        <w:gridCol w:w="1532"/>
        <w:gridCol w:w="1536"/>
      </w:tblGrid>
      <w:tr w14:paraId="2F44E80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jc w:val="center"/>
        </w:trPr>
        <w:tc>
          <w:tcPr>
            <w:tcW w:w="2300" w:type="pct"/>
            <w:vMerge w:val="restart"/>
            <w:noWrap w:val="0"/>
            <w:vAlign w:val="center"/>
          </w:tcPr>
          <w:p w14:paraId="4A6F31B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电离室</w:t>
            </w:r>
            <w:r>
              <w:rPr>
                <w:rFonts w:hint="eastAsia" w:cs="Times New Roman"/>
                <w:color w:val="auto"/>
                <w:sz w:val="24"/>
                <w:szCs w:val="24"/>
                <w:vertAlign w:val="baseline"/>
                <w:lang w:val="en-US" w:eastAsia="zh-CN"/>
              </w:rPr>
              <w:t>型号</w:t>
            </w:r>
          </w:p>
        </w:tc>
        <w:tc>
          <w:tcPr>
            <w:tcW w:w="2699" w:type="pct"/>
            <w:gridSpan w:val="3"/>
            <w:tcBorders>
              <w:bottom w:val="single" w:color="auto" w:sz="4" w:space="0"/>
            </w:tcBorders>
            <w:noWrap w:val="0"/>
            <w:vAlign w:val="center"/>
          </w:tcPr>
          <w:p w14:paraId="3E1E72D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特征参数</w:t>
            </w:r>
          </w:p>
        </w:tc>
      </w:tr>
      <w:tr w14:paraId="24D0ED4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vMerge w:val="continue"/>
            <w:tcBorders>
              <w:bottom w:val="single" w:color="auto" w:sz="4" w:space="0"/>
            </w:tcBorders>
            <w:noWrap w:val="0"/>
            <w:vAlign w:val="center"/>
          </w:tcPr>
          <w:p w14:paraId="323EF04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24"/>
                <w:szCs w:val="24"/>
                <w:vertAlign w:val="baseline"/>
                <w:lang w:val="en-US" w:eastAsia="zh-CN"/>
              </w:rPr>
            </w:pPr>
          </w:p>
        </w:tc>
        <w:tc>
          <w:tcPr>
            <w:tcW w:w="899" w:type="pct"/>
            <w:tcBorders>
              <w:top w:val="single" w:color="auto" w:sz="4" w:space="0"/>
              <w:bottom w:val="single" w:color="auto" w:sz="4" w:space="0"/>
            </w:tcBorders>
            <w:noWrap w:val="0"/>
            <w:vAlign w:val="center"/>
          </w:tcPr>
          <w:p w14:paraId="1CB4592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i/>
                <w:iCs/>
                <w:color w:val="auto"/>
                <w:sz w:val="24"/>
                <w:szCs w:val="24"/>
                <w:vertAlign w:val="baseline"/>
                <w:lang w:val="en-US" w:eastAsia="zh-CN"/>
              </w:rPr>
            </w:pPr>
            <w:r>
              <w:rPr>
                <w:rFonts w:hint="default" w:ascii="Times New Roman" w:hAnsi="Times New Roman" w:cs="Times New Roman"/>
                <w:i/>
                <w:iCs/>
                <w:color w:val="auto"/>
                <w:sz w:val="24"/>
                <w:szCs w:val="24"/>
                <w:vertAlign w:val="baseline"/>
                <w:lang w:val="en-US" w:eastAsia="zh-CN"/>
              </w:rPr>
              <w:t>a</w:t>
            </w:r>
          </w:p>
        </w:tc>
        <w:tc>
          <w:tcPr>
            <w:tcW w:w="899" w:type="pct"/>
            <w:tcBorders>
              <w:top w:val="single" w:color="auto" w:sz="4" w:space="0"/>
              <w:bottom w:val="single" w:color="auto" w:sz="4" w:space="0"/>
            </w:tcBorders>
            <w:noWrap w:val="0"/>
            <w:vAlign w:val="center"/>
          </w:tcPr>
          <w:p w14:paraId="7011779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i/>
                <w:iCs/>
                <w:color w:val="auto"/>
                <w:sz w:val="24"/>
                <w:szCs w:val="24"/>
                <w:vertAlign w:val="baseline"/>
                <w:lang w:val="en-US" w:eastAsia="zh-CN"/>
              </w:rPr>
            </w:pPr>
            <w:r>
              <w:rPr>
                <w:rFonts w:hint="default" w:ascii="Times New Roman" w:hAnsi="Times New Roman" w:cs="Times New Roman"/>
                <w:i/>
                <w:iCs/>
                <w:color w:val="auto"/>
                <w:sz w:val="24"/>
                <w:szCs w:val="24"/>
                <w:vertAlign w:val="baseline"/>
                <w:lang w:val="en-US" w:eastAsia="zh-CN"/>
              </w:rPr>
              <w:t>b</w:t>
            </w:r>
          </w:p>
        </w:tc>
        <w:tc>
          <w:tcPr>
            <w:tcW w:w="900" w:type="pct"/>
            <w:tcBorders>
              <w:top w:val="single" w:color="auto" w:sz="4" w:space="0"/>
              <w:bottom w:val="single" w:color="auto" w:sz="4" w:space="0"/>
            </w:tcBorders>
            <w:noWrap w:val="0"/>
            <w:vAlign w:val="center"/>
          </w:tcPr>
          <w:p w14:paraId="0B980A2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i/>
                <w:iCs/>
                <w:color w:val="auto"/>
                <w:sz w:val="24"/>
                <w:szCs w:val="24"/>
                <w:vertAlign w:val="baseline"/>
                <w:lang w:val="en-US" w:eastAsia="zh-CN"/>
              </w:rPr>
            </w:pPr>
            <w:r>
              <w:rPr>
                <w:rFonts w:hint="eastAsia" w:cs="Times New Roman"/>
                <w:i/>
                <w:iCs/>
                <w:color w:val="auto"/>
                <w:sz w:val="24"/>
                <w:szCs w:val="24"/>
                <w:vertAlign w:val="baseline"/>
                <w:lang w:val="en-US" w:eastAsia="zh-CN"/>
              </w:rPr>
              <w:t>c</w:t>
            </w:r>
          </w:p>
        </w:tc>
      </w:tr>
      <w:tr w14:paraId="7146FFC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tcBorders>
              <w:top w:val="single" w:color="auto" w:sz="4" w:space="0"/>
            </w:tcBorders>
            <w:noWrap w:val="0"/>
            <w:vAlign w:val="center"/>
          </w:tcPr>
          <w:p w14:paraId="3752AA57">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PTW 34001 Roos</w:t>
            </w:r>
          </w:p>
        </w:tc>
        <w:tc>
          <w:tcPr>
            <w:tcW w:w="899" w:type="pct"/>
            <w:tcBorders>
              <w:top w:val="single" w:color="auto" w:sz="4" w:space="0"/>
            </w:tcBorders>
            <w:noWrap w:val="0"/>
            <w:vAlign w:val="center"/>
          </w:tcPr>
          <w:p w14:paraId="7B10A306">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0.884</w:t>
            </w:r>
          </w:p>
        </w:tc>
        <w:tc>
          <w:tcPr>
            <w:tcW w:w="899" w:type="pct"/>
            <w:tcBorders>
              <w:top w:val="single" w:color="auto" w:sz="4" w:space="0"/>
            </w:tcBorders>
            <w:noWrap w:val="0"/>
            <w:vAlign w:val="center"/>
          </w:tcPr>
          <w:p w14:paraId="1CD4EC95">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0.120</w:t>
            </w:r>
          </w:p>
        </w:tc>
        <w:tc>
          <w:tcPr>
            <w:tcW w:w="900" w:type="pct"/>
            <w:tcBorders>
              <w:top w:val="single" w:color="auto" w:sz="4" w:space="0"/>
            </w:tcBorders>
            <w:noWrap w:val="0"/>
            <w:vAlign w:val="center"/>
          </w:tcPr>
          <w:p w14:paraId="508BDCEC">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3.511</w:t>
            </w:r>
          </w:p>
        </w:tc>
      </w:tr>
      <w:tr w14:paraId="6751F80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714BEC30">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IBA NACP-02</w:t>
            </w:r>
          </w:p>
        </w:tc>
        <w:tc>
          <w:tcPr>
            <w:tcW w:w="899" w:type="pct"/>
            <w:noWrap w:val="0"/>
            <w:vAlign w:val="center"/>
          </w:tcPr>
          <w:p w14:paraId="5DA0F277">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0.879</w:t>
            </w:r>
          </w:p>
        </w:tc>
        <w:tc>
          <w:tcPr>
            <w:tcW w:w="899" w:type="pct"/>
            <w:noWrap w:val="0"/>
            <w:vAlign w:val="center"/>
          </w:tcPr>
          <w:p w14:paraId="01A275A6">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0.120</w:t>
            </w:r>
          </w:p>
        </w:tc>
        <w:tc>
          <w:tcPr>
            <w:tcW w:w="900" w:type="pct"/>
            <w:noWrap w:val="0"/>
            <w:vAlign w:val="center"/>
          </w:tcPr>
          <w:p w14:paraId="44FCDF1A">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3.398</w:t>
            </w:r>
          </w:p>
        </w:tc>
      </w:tr>
      <w:tr w14:paraId="56864FB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3D57FE79">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NE 2571</w:t>
            </w:r>
          </w:p>
        </w:tc>
        <w:tc>
          <w:tcPr>
            <w:tcW w:w="899" w:type="pct"/>
            <w:noWrap w:val="0"/>
            <w:vAlign w:val="center"/>
          </w:tcPr>
          <w:p w14:paraId="0901E159">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0.892</w:t>
            </w:r>
          </w:p>
        </w:tc>
        <w:tc>
          <w:tcPr>
            <w:tcW w:w="899" w:type="pct"/>
            <w:noWrap w:val="0"/>
            <w:vAlign w:val="center"/>
          </w:tcPr>
          <w:p w14:paraId="26E31887">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0.103</w:t>
            </w:r>
          </w:p>
        </w:tc>
        <w:tc>
          <w:tcPr>
            <w:tcW w:w="900" w:type="pct"/>
            <w:noWrap w:val="0"/>
            <w:vAlign w:val="center"/>
          </w:tcPr>
          <w:p w14:paraId="66A55CB7">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0.920</w:t>
            </w:r>
          </w:p>
        </w:tc>
      </w:tr>
      <w:tr w14:paraId="59B2ED6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69203C4D">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IBA FC65-G</w:t>
            </w:r>
          </w:p>
        </w:tc>
        <w:tc>
          <w:tcPr>
            <w:tcW w:w="899" w:type="pct"/>
            <w:noWrap w:val="0"/>
            <w:vAlign w:val="center"/>
          </w:tcPr>
          <w:p w14:paraId="2F92CFC8">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sz w:val="24"/>
                <w:szCs w:val="24"/>
                <w:vertAlign w:val="baseline"/>
                <w:lang w:val="en-US" w:eastAsia="zh-CN"/>
              </w:rPr>
              <w:t>0.884</w:t>
            </w:r>
          </w:p>
        </w:tc>
        <w:tc>
          <w:tcPr>
            <w:tcW w:w="899" w:type="pct"/>
            <w:noWrap w:val="0"/>
            <w:vAlign w:val="center"/>
          </w:tcPr>
          <w:p w14:paraId="40EEA162">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0.103</w:t>
            </w:r>
          </w:p>
        </w:tc>
        <w:tc>
          <w:tcPr>
            <w:tcW w:w="900" w:type="pct"/>
            <w:noWrap w:val="0"/>
            <w:vAlign w:val="center"/>
          </w:tcPr>
          <w:p w14:paraId="23E708E2">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0.680</w:t>
            </w:r>
          </w:p>
        </w:tc>
      </w:tr>
      <w:tr w14:paraId="1CA8D94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006BE8D1">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A12</w:t>
            </w:r>
          </w:p>
        </w:tc>
        <w:tc>
          <w:tcPr>
            <w:tcW w:w="899" w:type="pct"/>
            <w:noWrap w:val="0"/>
            <w:vAlign w:val="center"/>
          </w:tcPr>
          <w:p w14:paraId="5D7E185A">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sz w:val="24"/>
                <w:szCs w:val="24"/>
                <w:vertAlign w:val="baseline"/>
                <w:lang w:val="en-US" w:eastAsia="zh-CN"/>
              </w:rPr>
              <w:t>0.880</w:t>
            </w:r>
          </w:p>
        </w:tc>
        <w:tc>
          <w:tcPr>
            <w:tcW w:w="899" w:type="pct"/>
            <w:noWrap w:val="0"/>
            <w:vAlign w:val="center"/>
          </w:tcPr>
          <w:p w14:paraId="5E0B364B">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0.108</w:t>
            </w:r>
          </w:p>
        </w:tc>
        <w:tc>
          <w:tcPr>
            <w:tcW w:w="900" w:type="pct"/>
            <w:noWrap w:val="0"/>
            <w:vAlign w:val="center"/>
          </w:tcPr>
          <w:p w14:paraId="22B21273">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0.607</w:t>
            </w:r>
          </w:p>
        </w:tc>
      </w:tr>
      <w:tr w14:paraId="37A53A4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71A9693A">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Exradin A19</w:t>
            </w:r>
          </w:p>
        </w:tc>
        <w:tc>
          <w:tcPr>
            <w:tcW w:w="899" w:type="pct"/>
            <w:noWrap w:val="0"/>
            <w:vAlign w:val="center"/>
          </w:tcPr>
          <w:p w14:paraId="517A4B73">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sz w:val="24"/>
                <w:szCs w:val="24"/>
                <w:vertAlign w:val="baseline"/>
                <w:lang w:val="en-US" w:eastAsia="zh-CN"/>
              </w:rPr>
              <w:t>0.870</w:t>
            </w:r>
          </w:p>
        </w:tc>
        <w:tc>
          <w:tcPr>
            <w:tcW w:w="899" w:type="pct"/>
            <w:noWrap w:val="0"/>
            <w:vAlign w:val="center"/>
          </w:tcPr>
          <w:p w14:paraId="4B85E92F">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0.108</w:t>
            </w:r>
          </w:p>
        </w:tc>
        <w:tc>
          <w:tcPr>
            <w:tcW w:w="900" w:type="pct"/>
            <w:noWrap w:val="0"/>
            <w:vAlign w:val="center"/>
          </w:tcPr>
          <w:p w14:paraId="210D6C62">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0.505</w:t>
            </w:r>
          </w:p>
        </w:tc>
      </w:tr>
      <w:tr w14:paraId="3A97ECB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7B4BB820">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w:t>
            </w:r>
            <w:r>
              <w:rPr>
                <w:rFonts w:hint="eastAsia" w:cs="Times New Roman"/>
                <w:color w:val="auto"/>
                <w:kern w:val="0"/>
                <w:sz w:val="24"/>
                <w:szCs w:val="24"/>
                <w:lang w:val="en-US" w:eastAsia="zh-CN" w:bidi="ar"/>
              </w:rPr>
              <w:t>0</w:t>
            </w:r>
            <w:r>
              <w:rPr>
                <w:rFonts w:hint="default" w:ascii="Times New Roman" w:hAnsi="Times New Roman" w:cs="Times New Roman"/>
                <w:color w:val="auto"/>
                <w:kern w:val="0"/>
                <w:sz w:val="24"/>
                <w:szCs w:val="24"/>
                <w:lang w:val="en-US" w:eastAsia="zh-CN" w:bidi="ar"/>
              </w:rPr>
              <w:t>013</w:t>
            </w:r>
          </w:p>
        </w:tc>
        <w:tc>
          <w:tcPr>
            <w:tcW w:w="899" w:type="pct"/>
            <w:noWrap w:val="0"/>
            <w:vAlign w:val="center"/>
          </w:tcPr>
          <w:p w14:paraId="25CB1BBC">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sz w:val="24"/>
                <w:szCs w:val="24"/>
                <w:vertAlign w:val="baseline"/>
                <w:lang w:val="en-US" w:eastAsia="zh-CN"/>
              </w:rPr>
              <w:t>0.888</w:t>
            </w:r>
          </w:p>
        </w:tc>
        <w:tc>
          <w:tcPr>
            <w:tcW w:w="899" w:type="pct"/>
            <w:noWrap w:val="0"/>
            <w:vAlign w:val="center"/>
          </w:tcPr>
          <w:p w14:paraId="22FCCB98">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0.101</w:t>
            </w:r>
          </w:p>
        </w:tc>
        <w:tc>
          <w:tcPr>
            <w:tcW w:w="900" w:type="pct"/>
            <w:noWrap w:val="0"/>
            <w:vAlign w:val="center"/>
          </w:tcPr>
          <w:p w14:paraId="3C90FF01">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0.816</w:t>
            </w:r>
          </w:p>
        </w:tc>
      </w:tr>
      <w:tr w14:paraId="151D81B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00" w:type="pct"/>
            <w:noWrap w:val="0"/>
            <w:vAlign w:val="center"/>
          </w:tcPr>
          <w:p w14:paraId="051512D9">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default" w:ascii="Times New Roman" w:hAnsi="Times New Roman" w:eastAsia="宋体" w:cs="Times New Roman"/>
                <w:color w:val="auto"/>
                <w:kern w:val="0"/>
                <w:sz w:val="24"/>
                <w:szCs w:val="24"/>
                <w:lang w:val="en-US" w:eastAsia="zh-CN" w:bidi="ar"/>
              </w:rPr>
              <w:t>PTW 3</w:t>
            </w:r>
            <w:r>
              <w:rPr>
                <w:rFonts w:hint="eastAsia" w:cs="Times New Roman"/>
                <w:color w:val="auto"/>
                <w:kern w:val="0"/>
                <w:sz w:val="24"/>
                <w:szCs w:val="24"/>
                <w:lang w:val="en-US" w:eastAsia="zh-CN" w:bidi="ar"/>
              </w:rPr>
              <w:t>0</w:t>
            </w:r>
            <w:r>
              <w:rPr>
                <w:rFonts w:hint="default" w:ascii="Times New Roman" w:hAnsi="Times New Roman" w:cs="Times New Roman"/>
                <w:color w:val="auto"/>
                <w:kern w:val="0"/>
                <w:sz w:val="24"/>
                <w:szCs w:val="24"/>
                <w:lang w:val="en-US" w:eastAsia="zh-CN" w:bidi="ar"/>
              </w:rPr>
              <w:t>01</w:t>
            </w:r>
            <w:r>
              <w:rPr>
                <w:rFonts w:hint="eastAsia" w:cs="Times New Roman"/>
                <w:color w:val="auto"/>
                <w:kern w:val="0"/>
                <w:sz w:val="24"/>
                <w:szCs w:val="24"/>
                <w:lang w:val="en-US" w:eastAsia="zh-CN" w:bidi="ar"/>
              </w:rPr>
              <w:t>2</w:t>
            </w:r>
          </w:p>
        </w:tc>
        <w:tc>
          <w:tcPr>
            <w:tcW w:w="899" w:type="pct"/>
            <w:noWrap w:val="0"/>
            <w:vAlign w:val="center"/>
          </w:tcPr>
          <w:p w14:paraId="284DD407">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sz w:val="24"/>
                <w:szCs w:val="24"/>
                <w:vertAlign w:val="baseline"/>
                <w:lang w:val="en-US" w:eastAsia="zh-CN"/>
              </w:rPr>
              <w:t>0.889</w:t>
            </w:r>
          </w:p>
        </w:tc>
        <w:tc>
          <w:tcPr>
            <w:tcW w:w="899" w:type="pct"/>
            <w:noWrap w:val="0"/>
            <w:vAlign w:val="center"/>
          </w:tcPr>
          <w:p w14:paraId="090B9D04">
            <w:pPr>
              <w:keepNext w:val="0"/>
              <w:keepLines w:val="0"/>
              <w:widowControl/>
              <w:suppressLineNumbers w:val="0"/>
              <w:jc w:val="center"/>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0.111</w:t>
            </w:r>
          </w:p>
        </w:tc>
        <w:tc>
          <w:tcPr>
            <w:tcW w:w="900" w:type="pct"/>
            <w:noWrap w:val="0"/>
            <w:vAlign w:val="center"/>
          </w:tcPr>
          <w:p w14:paraId="45580879">
            <w:pPr>
              <w:keepNext w:val="0"/>
              <w:keepLines w:val="0"/>
              <w:widowControl/>
              <w:suppressLineNumbers w:val="0"/>
              <w:jc w:val="center"/>
              <w:rPr>
                <w:rFonts w:hint="default" w:ascii="Times New Roman" w:hAnsi="Times New Roman" w:eastAsia="宋体" w:cs="Times New Roman"/>
                <w:color w:val="auto"/>
                <w:kern w:val="0"/>
                <w:sz w:val="24"/>
                <w:szCs w:val="24"/>
                <w:lang w:val="en-US" w:eastAsia="zh-CN" w:bidi="ar"/>
              </w:rPr>
            </w:pPr>
            <w:r>
              <w:rPr>
                <w:rFonts w:hint="eastAsia" w:cs="Times New Roman"/>
                <w:color w:val="auto"/>
                <w:kern w:val="0"/>
                <w:sz w:val="24"/>
                <w:szCs w:val="24"/>
                <w:lang w:val="en-US" w:eastAsia="zh-CN" w:bidi="ar"/>
              </w:rPr>
              <w:t>0.728</w:t>
            </w:r>
          </w:p>
        </w:tc>
      </w:tr>
    </w:tbl>
    <w:p w14:paraId="13B7468F">
      <w:pPr>
        <w:rPr>
          <w:rFonts w:hint="default" w:hAnsi="宋体"/>
          <w:bCs/>
        </w:rPr>
      </w:pPr>
      <w:r>
        <w:rPr>
          <w:rFonts w:hint="default" w:hAnsi="宋体"/>
          <w:bCs/>
        </w:rPr>
        <w:br w:type="page"/>
      </w:r>
    </w:p>
    <w:p w14:paraId="51F9E9CA">
      <w:pPr>
        <w:spacing w:line="360" w:lineRule="auto"/>
        <w:jc w:val="center"/>
        <w:rPr>
          <w:rFonts w:hint="eastAsia" w:eastAsia="黑体"/>
          <w:sz w:val="28"/>
          <w:lang w:val="en-US" w:eastAsia="zh-CN"/>
        </w:rPr>
      </w:pPr>
    </w:p>
    <w:p w14:paraId="72C8028B">
      <w:pPr>
        <w:pStyle w:val="10"/>
        <w:bidi w:val="0"/>
        <w:jc w:val="center"/>
        <w:rPr>
          <w:rFonts w:eastAsia="黑体"/>
          <w:sz w:val="28"/>
        </w:rPr>
      </w:pPr>
      <w:r>
        <w:rPr>
          <w:rFonts w:hint="default" w:ascii="Times New Roman" w:hAnsi="Times New Roman" w:eastAsia="黑体" w:cs="Times New Roman"/>
          <w:sz w:val="28"/>
          <w:lang w:val="en-US" w:eastAsia="zh-CN"/>
        </w:rPr>
        <w:t>C.3 不</w:t>
      </w:r>
      <w:r>
        <w:rPr>
          <w:rFonts w:hint="eastAsia" w:eastAsia="黑体"/>
          <w:sz w:val="28"/>
          <w:lang w:val="en-US" w:eastAsia="zh-CN"/>
        </w:rPr>
        <w:t>同</w:t>
      </w:r>
      <m:oMath>
        <m:sSub>
          <m:sSubPr>
            <m:ctrlPr>
              <w:rPr>
                <w:rFonts w:hint="eastAsia" w:ascii="Cambria Math" w:hAnsi="Cambria Math" w:eastAsia="黑体"/>
                <w:sz w:val="28"/>
                <w:lang w:val="en-US" w:eastAsia="zh-CN"/>
              </w:rPr>
            </m:ctrlPr>
          </m:sSubPr>
          <m:e>
            <m:r>
              <m:rPr>
                <m:sty m:val="p"/>
              </m:rPr>
              <w:rPr>
                <w:rFonts w:hint="eastAsia" w:ascii="Cambria Math" w:hAnsi="Cambria Math" w:eastAsia="黑体"/>
                <w:sz w:val="28"/>
                <w:lang w:val="en-US" w:eastAsia="zh-CN"/>
              </w:rPr>
              <m:t>R</m:t>
            </m:r>
            <m:ctrlPr>
              <w:rPr>
                <w:rFonts w:hint="eastAsia" w:ascii="Cambria Math" w:hAnsi="Cambria Math" w:eastAsia="黑体"/>
                <w:sz w:val="28"/>
                <w:lang w:val="en-US" w:eastAsia="zh-CN"/>
              </w:rPr>
            </m:ctrlPr>
          </m:e>
          <m:sub>
            <m:r>
              <m:rPr>
                <m:sty m:val="p"/>
              </m:rPr>
              <w:rPr>
                <w:rFonts w:hint="eastAsia" w:ascii="Cambria Math" w:hAnsi="Cambria Math" w:eastAsia="黑体"/>
                <w:sz w:val="28"/>
                <w:lang w:val="en-US" w:eastAsia="zh-CN"/>
              </w:rPr>
              <m:t>50</m:t>
            </m:r>
            <m:ctrlPr>
              <w:rPr>
                <w:rFonts w:hint="eastAsia" w:ascii="Cambria Math" w:hAnsi="Cambria Math" w:eastAsia="黑体"/>
                <w:sz w:val="28"/>
                <w:lang w:val="en-US" w:eastAsia="zh-CN"/>
              </w:rPr>
            </m:ctrlPr>
          </m:sub>
        </m:sSub>
      </m:oMath>
      <w:r>
        <w:rPr>
          <w:rFonts w:hint="eastAsia" w:eastAsia="黑体"/>
          <w:sz w:val="28"/>
          <w:lang w:val="en-US" w:eastAsia="zh-CN"/>
        </w:rPr>
        <w:t>电</w:t>
      </w:r>
      <w:r>
        <w:rPr>
          <w:rFonts w:hint="eastAsia" w:ascii="黑体" w:hAnsi="黑体" w:eastAsia="黑体" w:cs="黑体"/>
          <w:sz w:val="28"/>
          <w:szCs w:val="28"/>
          <w:lang w:val="en-US" w:eastAsia="zh-CN"/>
        </w:rPr>
        <w:t>子束下</w:t>
      </w:r>
      <m:oMath>
        <m:sSub>
          <m:sSubPr>
            <m:ctrlPr>
              <w:rPr>
                <w:rFonts w:hint="eastAsia" w:ascii="Cambria Math" w:hAnsi="Cambria Math" w:eastAsia="黑体" w:cs="黑体"/>
                <w:i/>
                <w:iCs/>
                <w:sz w:val="28"/>
                <w:szCs w:val="28"/>
                <w:lang w:val="en-US" w:eastAsia="zh-CN"/>
              </w:rPr>
            </m:ctrlPr>
          </m:sSubPr>
          <m:e>
            <m:r>
              <m:rPr/>
              <w:rPr>
                <w:rFonts w:hint="eastAsia" w:ascii="Cambria Math" w:hAnsi="Cambria Math" w:eastAsia="黑体" w:cs="黑体"/>
                <w:sz w:val="28"/>
                <w:szCs w:val="28"/>
                <w:lang w:val="en-US" w:eastAsia="zh-CN"/>
              </w:rPr>
              <m:t>k</m:t>
            </m:r>
            <m:ctrlPr>
              <w:rPr>
                <w:rFonts w:hint="eastAsia" w:ascii="Cambria Math" w:hAnsi="Cambria Math" w:eastAsia="黑体" w:cs="黑体"/>
                <w:i/>
                <w:iCs/>
                <w:sz w:val="28"/>
                <w:szCs w:val="28"/>
                <w:lang w:val="en-US" w:eastAsia="zh-CN"/>
              </w:rPr>
            </m:ctrlPr>
          </m:e>
          <m:sub>
            <m:r>
              <m:rPr/>
              <w:rPr>
                <w:rFonts w:hint="eastAsia" w:ascii="Cambria Math" w:hAnsi="Cambria Math" w:eastAsia="黑体" w:cs="黑体"/>
                <w:sz w:val="28"/>
                <w:szCs w:val="28"/>
                <w:lang w:val="en-US" w:eastAsia="zh-CN"/>
              </w:rPr>
              <m:t>Q,</m:t>
            </m:r>
            <m:sSub>
              <m:sSubPr>
                <m:ctrlPr>
                  <w:rPr>
                    <w:rFonts w:hint="eastAsia" w:ascii="Cambria Math" w:hAnsi="Cambria Math" w:eastAsia="黑体" w:cs="黑体"/>
                    <w:i/>
                    <w:iCs/>
                    <w:sz w:val="28"/>
                    <w:szCs w:val="28"/>
                    <w:lang w:val="en-US" w:eastAsia="zh-CN"/>
                  </w:rPr>
                </m:ctrlPr>
              </m:sSubPr>
              <m:e>
                <m:r>
                  <m:rPr/>
                  <w:rPr>
                    <w:rFonts w:hint="eastAsia" w:ascii="Cambria Math" w:hAnsi="Cambria Math" w:eastAsia="黑体" w:cs="黑体"/>
                    <w:sz w:val="28"/>
                    <w:szCs w:val="28"/>
                    <w:lang w:val="en-US" w:eastAsia="zh-CN"/>
                  </w:rPr>
                  <m:t>Q</m:t>
                </m:r>
                <m:ctrlPr>
                  <w:rPr>
                    <w:rFonts w:hint="eastAsia" w:ascii="Cambria Math" w:hAnsi="Cambria Math" w:eastAsia="黑体" w:cs="黑体"/>
                    <w:i/>
                    <w:iCs/>
                    <w:sz w:val="28"/>
                    <w:szCs w:val="28"/>
                    <w:lang w:val="en-US" w:eastAsia="zh-CN"/>
                  </w:rPr>
                </m:ctrlPr>
              </m:e>
              <m:sub>
                <m:r>
                  <m:rPr/>
                  <w:rPr>
                    <w:rFonts w:hint="eastAsia" w:ascii="Cambria Math" w:hAnsi="Cambria Math" w:eastAsia="黑体" w:cs="黑体"/>
                    <w:sz w:val="28"/>
                    <w:szCs w:val="28"/>
                    <w:lang w:val="en-US" w:eastAsia="zh-CN"/>
                  </w:rPr>
                  <m:t>0</m:t>
                </m:r>
                <m:ctrlPr>
                  <w:rPr>
                    <w:rFonts w:hint="eastAsia" w:ascii="Cambria Math" w:hAnsi="Cambria Math" w:eastAsia="黑体" w:cs="黑体"/>
                    <w:i/>
                    <w:iCs/>
                    <w:sz w:val="28"/>
                    <w:szCs w:val="28"/>
                    <w:lang w:val="en-US" w:eastAsia="zh-CN"/>
                  </w:rPr>
                </m:ctrlPr>
              </m:sub>
            </m:sSub>
            <m:ctrlPr>
              <w:rPr>
                <w:rFonts w:hint="eastAsia" w:ascii="Cambria Math" w:hAnsi="Cambria Math" w:eastAsia="黑体" w:cs="黑体"/>
                <w:i/>
                <w:iCs/>
                <w:sz w:val="28"/>
                <w:szCs w:val="28"/>
                <w:lang w:val="en-US" w:eastAsia="zh-CN"/>
              </w:rPr>
            </m:ctrlPr>
          </m:sub>
        </m:sSub>
      </m:oMath>
      <w:r>
        <w:rPr>
          <w:rFonts w:hint="eastAsia" w:ascii="黑体" w:hAnsi="黑体" w:eastAsia="黑体" w:cs="黑体"/>
          <w:i w:val="0"/>
          <w:iCs/>
          <w:sz w:val="28"/>
          <w:szCs w:val="28"/>
          <w:lang w:val="en-US" w:eastAsia="zh-CN"/>
        </w:rPr>
        <w:t>对应的</w:t>
      </w:r>
      <m:oMath>
        <m:sSub>
          <m:sSubPr>
            <m:ctrlPr>
              <w:rPr>
                <w:rFonts w:hint="eastAsia" w:ascii="Cambria Math" w:hAnsi="Cambria Math" w:eastAsia="黑体" w:cs="黑体"/>
                <w:i/>
                <w:iCs/>
                <w:sz w:val="28"/>
                <w:szCs w:val="28"/>
                <w:lang w:val="en-US" w:eastAsia="zh-CN"/>
              </w:rPr>
            </m:ctrlPr>
          </m:sSubPr>
          <m:e>
            <m:r>
              <m:rPr/>
              <w:rPr>
                <w:rFonts w:hint="eastAsia" w:ascii="Cambria Math" w:hAnsi="Cambria Math" w:eastAsia="黑体" w:cs="黑体"/>
                <w:sz w:val="28"/>
                <w:szCs w:val="28"/>
                <w:lang w:val="en-US" w:eastAsia="zh-CN"/>
              </w:rPr>
              <m:t>k</m:t>
            </m:r>
            <m:ctrlPr>
              <w:rPr>
                <w:rFonts w:hint="eastAsia" w:ascii="Cambria Math" w:hAnsi="Cambria Math" w:eastAsia="黑体" w:cs="黑体"/>
                <w:i/>
                <w:iCs/>
                <w:sz w:val="28"/>
                <w:szCs w:val="28"/>
                <w:lang w:val="en-US" w:eastAsia="zh-CN"/>
              </w:rPr>
            </m:ctrlPr>
          </m:e>
          <m:sub>
            <m:r>
              <m:rPr/>
              <w:rPr>
                <w:rFonts w:hint="eastAsia" w:ascii="Cambria Math" w:hAnsi="Cambria Math" w:eastAsia="黑体" w:cs="黑体"/>
                <w:sz w:val="28"/>
                <w:szCs w:val="28"/>
                <w:lang w:val="en-US" w:eastAsia="zh-CN"/>
              </w:rPr>
              <m:t>Q,7.5</m:t>
            </m:r>
            <m:ctrlPr>
              <w:rPr>
                <w:rFonts w:hint="eastAsia" w:ascii="Cambria Math" w:hAnsi="Cambria Math" w:eastAsia="黑体" w:cs="黑体"/>
                <w:i/>
                <w:iCs/>
                <w:sz w:val="28"/>
                <w:szCs w:val="28"/>
                <w:lang w:val="en-US" w:eastAsia="zh-CN"/>
              </w:rPr>
            </m:ctrlPr>
          </m:sub>
        </m:sSub>
      </m:oMath>
      <w:r>
        <w:rPr>
          <w:rFonts w:hint="eastAsia" w:ascii="黑体" w:hAnsi="黑体" w:eastAsia="黑体" w:cs="黑体"/>
          <w:i w:val="0"/>
          <w:iCs/>
          <w:sz w:val="28"/>
          <w:szCs w:val="28"/>
          <w:lang w:val="en-US" w:eastAsia="zh-CN"/>
        </w:rPr>
        <w:t>值</w:t>
      </w:r>
    </w:p>
    <w:tbl>
      <w:tblPr>
        <w:tblStyle w:val="22"/>
        <w:tblW w:w="4994"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550"/>
        <w:gridCol w:w="550"/>
        <w:gridCol w:w="551"/>
        <w:gridCol w:w="551"/>
        <w:gridCol w:w="551"/>
        <w:gridCol w:w="551"/>
        <w:gridCol w:w="551"/>
        <w:gridCol w:w="551"/>
        <w:gridCol w:w="551"/>
        <w:gridCol w:w="551"/>
        <w:gridCol w:w="551"/>
        <w:gridCol w:w="551"/>
        <w:gridCol w:w="551"/>
        <w:gridCol w:w="551"/>
      </w:tblGrid>
      <w:tr w14:paraId="3795C48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jc w:val="center"/>
        </w:trPr>
        <w:tc>
          <w:tcPr>
            <w:tcW w:w="573" w:type="pct"/>
            <w:vMerge w:val="restart"/>
            <w:noWrap w:val="0"/>
            <w:vAlign w:val="center"/>
          </w:tcPr>
          <w:p w14:paraId="0F23B04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vertAlign w:val="baseline"/>
                <w:lang w:val="en-US" w:eastAsia="zh-CN"/>
              </w:rPr>
              <w:t>电离室</w:t>
            </w:r>
            <w:r>
              <w:rPr>
                <w:rFonts w:hint="eastAsia" w:cs="Times New Roman"/>
                <w:color w:val="auto"/>
                <w:sz w:val="15"/>
                <w:szCs w:val="15"/>
                <w:vertAlign w:val="baseline"/>
                <w:lang w:val="en-US" w:eastAsia="zh-CN"/>
              </w:rPr>
              <w:t>型号</w:t>
            </w:r>
          </w:p>
        </w:tc>
        <w:tc>
          <w:tcPr>
            <w:tcW w:w="4426" w:type="pct"/>
            <w:gridSpan w:val="14"/>
            <w:tcBorders>
              <w:bottom w:val="single" w:color="auto" w:sz="4" w:space="0"/>
            </w:tcBorders>
            <w:noWrap w:val="0"/>
            <w:vAlign w:val="center"/>
          </w:tcPr>
          <w:p w14:paraId="017D5451">
            <w:pPr>
              <w:keepNext w:val="0"/>
              <w:keepLines w:val="0"/>
              <w:pageBreakBefore w:val="0"/>
              <w:widowControl w:val="0"/>
              <w:kinsoku/>
              <w:wordWrap/>
              <w:overflowPunct/>
              <w:topLinePunct w:val="0"/>
              <w:autoSpaceDE/>
              <w:autoSpaceDN/>
              <w:bidi w:val="0"/>
              <w:adjustRightInd/>
              <w:snapToGrid/>
              <w:jc w:val="center"/>
              <w:textAlignment w:val="auto"/>
              <w:rPr>
                <w:rFonts w:hint="eastAsia" w:cs="Times New Roman"/>
                <w:color w:val="auto"/>
                <w:sz w:val="15"/>
                <w:szCs w:val="15"/>
                <w:vertAlign w:val="baseline"/>
                <w:lang w:val="en-US" w:eastAsia="zh-CN"/>
              </w:rPr>
            </w:pPr>
            <w:r>
              <w:rPr>
                <w:rFonts w:hint="eastAsia" w:cs="Times New Roman"/>
                <w:color w:val="auto"/>
                <w:sz w:val="15"/>
                <w:szCs w:val="15"/>
                <w:vertAlign w:val="baseline"/>
                <w:lang w:val="en-US" w:eastAsia="zh-CN"/>
              </w:rPr>
              <w:t>辐射质</w:t>
            </w:r>
            <m:oMath>
              <m:sSub>
                <m:sSubPr>
                  <m:ctrlPr>
                    <w:rPr>
                      <w:rFonts w:hint="eastAsia" w:ascii="Cambria Math" w:hAnsi="Cambria Math" w:cs="Times New Roman"/>
                      <w:color w:val="auto"/>
                      <w:sz w:val="15"/>
                      <w:szCs w:val="15"/>
                      <w:vertAlign w:val="baseline"/>
                      <w:lang w:val="en-US" w:eastAsia="zh-CN"/>
                    </w:rPr>
                  </m:ctrlPr>
                </m:sSubPr>
                <m:e>
                  <m:r>
                    <m:rPr/>
                    <w:rPr>
                      <w:rFonts w:hint="default" w:ascii="Cambria Math" w:hAnsi="Cambria Math" w:cs="Times New Roman"/>
                      <w:color w:val="auto"/>
                      <w:sz w:val="15"/>
                      <w:szCs w:val="15"/>
                      <w:vertAlign w:val="baseline"/>
                      <w:lang w:val="en-US" w:eastAsia="zh-CN"/>
                    </w:rPr>
                    <m:t>R</m:t>
                  </m:r>
                  <m:ctrlPr>
                    <w:rPr>
                      <w:rFonts w:hint="eastAsia" w:ascii="Cambria Math" w:hAnsi="Cambria Math" w:cs="Times New Roman"/>
                      <w:color w:val="auto"/>
                      <w:sz w:val="15"/>
                      <w:szCs w:val="15"/>
                      <w:vertAlign w:val="baseline"/>
                      <w:lang w:val="en-US" w:eastAsia="zh-CN"/>
                    </w:rPr>
                  </m:ctrlPr>
                </m:e>
                <m:sub>
                  <m:r>
                    <m:rPr>
                      <m:sty m:val="p"/>
                    </m:rPr>
                    <w:rPr>
                      <w:rFonts w:hint="eastAsia" w:ascii="Cambria Math" w:hAnsi="Cambria Math" w:cs="Times New Roman"/>
                      <w:color w:val="auto"/>
                      <w:sz w:val="15"/>
                      <w:szCs w:val="15"/>
                      <w:vertAlign w:val="baseline"/>
                      <w:lang w:val="en-US" w:eastAsia="zh-CN"/>
                    </w:rPr>
                    <m:t>50</m:t>
                  </m:r>
                  <m:ctrlPr>
                    <w:rPr>
                      <w:rFonts w:hint="eastAsia" w:ascii="Cambria Math" w:hAnsi="Cambria Math" w:cs="Times New Roman"/>
                      <w:color w:val="auto"/>
                      <w:sz w:val="15"/>
                      <w:szCs w:val="15"/>
                      <w:vertAlign w:val="baseline"/>
                      <w:lang w:val="en-US" w:eastAsia="zh-CN"/>
                    </w:rPr>
                  </m:ctrlPr>
                </m:sub>
              </m:sSub>
            </m:oMath>
            <w:r>
              <w:rPr>
                <w:rFonts w:hint="eastAsia" w:hAnsi="Cambria Math" w:cs="Times New Roman"/>
                <w:i w:val="0"/>
                <w:color w:val="auto"/>
                <w:sz w:val="15"/>
                <w:szCs w:val="15"/>
                <w:vertAlign w:val="baseline"/>
                <w:lang w:val="en-US" w:eastAsia="zh-CN"/>
              </w:rPr>
              <w:t>/cm</w:t>
            </w:r>
          </w:p>
        </w:tc>
      </w:tr>
      <w:tr w14:paraId="2D3B629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73" w:type="pct"/>
            <w:vMerge w:val="continue"/>
            <w:tcBorders>
              <w:bottom w:val="single" w:color="auto" w:sz="4" w:space="0"/>
            </w:tcBorders>
            <w:noWrap w:val="0"/>
            <w:vAlign w:val="center"/>
          </w:tcPr>
          <w:p w14:paraId="6A2F435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color w:val="auto"/>
                <w:sz w:val="15"/>
                <w:szCs w:val="15"/>
                <w:vertAlign w:val="baseline"/>
                <w:lang w:val="en-US" w:eastAsia="zh-CN"/>
              </w:rPr>
            </w:pPr>
          </w:p>
        </w:tc>
        <w:tc>
          <w:tcPr>
            <w:tcW w:w="756" w:type="dxa"/>
            <w:tcBorders>
              <w:top w:val="single" w:color="auto" w:sz="4" w:space="0"/>
              <w:bottom w:val="single" w:color="auto" w:sz="4" w:space="0"/>
            </w:tcBorders>
            <w:noWrap w:val="0"/>
            <w:vAlign w:val="center"/>
          </w:tcPr>
          <w:p w14:paraId="7B45C8D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i/>
                <w:iCs/>
                <w:color w:val="auto"/>
                <w:sz w:val="15"/>
                <w:szCs w:val="15"/>
                <w:vertAlign w:val="baseline"/>
                <w:lang w:val="en-US" w:eastAsia="zh-CN"/>
              </w:rPr>
            </w:pPr>
            <w:r>
              <w:rPr>
                <w:rFonts w:hint="default" w:ascii="Times New Roman" w:hAnsi="Times New Roman" w:eastAsia="宋体" w:cs="Times New Roman"/>
                <w:color w:val="auto"/>
                <w:sz w:val="15"/>
                <w:szCs w:val="15"/>
              </w:rPr>
              <w:t>1.0</w:t>
            </w:r>
          </w:p>
        </w:tc>
        <w:tc>
          <w:tcPr>
            <w:tcW w:w="756" w:type="dxa"/>
            <w:tcBorders>
              <w:top w:val="single" w:color="auto" w:sz="4" w:space="0"/>
              <w:bottom w:val="single" w:color="auto" w:sz="4" w:space="0"/>
            </w:tcBorders>
            <w:noWrap w:val="0"/>
            <w:vAlign w:val="center"/>
          </w:tcPr>
          <w:p w14:paraId="70D0FC2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i/>
                <w:iCs/>
                <w:color w:val="auto"/>
                <w:sz w:val="15"/>
                <w:szCs w:val="15"/>
                <w:vertAlign w:val="baseline"/>
                <w:lang w:val="en-US" w:eastAsia="zh-CN"/>
              </w:rPr>
            </w:pPr>
            <w:r>
              <w:rPr>
                <w:rFonts w:hint="default" w:ascii="Times New Roman" w:hAnsi="Times New Roman" w:cs="Times New Roman"/>
                <w:color w:val="auto"/>
                <w:sz w:val="15"/>
                <w:szCs w:val="15"/>
              </w:rPr>
              <w:t>1.4</w:t>
            </w:r>
          </w:p>
        </w:tc>
        <w:tc>
          <w:tcPr>
            <w:tcW w:w="756" w:type="dxa"/>
            <w:tcBorders>
              <w:top w:val="single" w:color="auto" w:sz="4" w:space="0"/>
              <w:bottom w:val="single" w:color="auto" w:sz="4" w:space="0"/>
            </w:tcBorders>
            <w:noWrap w:val="0"/>
            <w:vAlign w:val="center"/>
          </w:tcPr>
          <w:p w14:paraId="2DD8F577">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i/>
                <w:iCs/>
                <w:color w:val="auto"/>
                <w:sz w:val="15"/>
                <w:szCs w:val="15"/>
                <w:vertAlign w:val="baseline"/>
                <w:lang w:val="en-US" w:eastAsia="zh-CN"/>
              </w:rPr>
            </w:pPr>
            <w:r>
              <w:rPr>
                <w:rFonts w:hint="default" w:ascii="Times New Roman" w:hAnsi="Times New Roman" w:cs="Times New Roman"/>
                <w:color w:val="auto"/>
                <w:sz w:val="15"/>
                <w:szCs w:val="15"/>
              </w:rPr>
              <w:t>2.0</w:t>
            </w:r>
          </w:p>
        </w:tc>
        <w:tc>
          <w:tcPr>
            <w:tcW w:w="475" w:type="dxa"/>
            <w:tcBorders>
              <w:top w:val="single" w:color="auto" w:sz="4" w:space="0"/>
              <w:bottom w:val="single" w:color="auto" w:sz="4" w:space="0"/>
            </w:tcBorders>
            <w:noWrap w:val="0"/>
            <w:vAlign w:val="center"/>
          </w:tcPr>
          <w:p w14:paraId="126CF71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2.5</w:t>
            </w:r>
          </w:p>
        </w:tc>
        <w:tc>
          <w:tcPr>
            <w:tcW w:w="477" w:type="dxa"/>
            <w:tcBorders>
              <w:top w:val="single" w:color="auto" w:sz="4" w:space="0"/>
              <w:bottom w:val="single" w:color="auto" w:sz="4" w:space="0"/>
            </w:tcBorders>
            <w:noWrap w:val="0"/>
            <w:vAlign w:val="center"/>
          </w:tcPr>
          <w:p w14:paraId="7C42E76F">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3.0</w:t>
            </w:r>
          </w:p>
        </w:tc>
        <w:tc>
          <w:tcPr>
            <w:tcW w:w="477" w:type="dxa"/>
            <w:tcBorders>
              <w:top w:val="single" w:color="auto" w:sz="4" w:space="0"/>
              <w:bottom w:val="single" w:color="auto" w:sz="4" w:space="0"/>
            </w:tcBorders>
            <w:noWrap w:val="0"/>
            <w:vAlign w:val="center"/>
          </w:tcPr>
          <w:p w14:paraId="3258E53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3.5</w:t>
            </w:r>
          </w:p>
        </w:tc>
        <w:tc>
          <w:tcPr>
            <w:tcW w:w="477" w:type="dxa"/>
            <w:tcBorders>
              <w:top w:val="single" w:color="auto" w:sz="4" w:space="0"/>
              <w:bottom w:val="single" w:color="auto" w:sz="4" w:space="0"/>
            </w:tcBorders>
            <w:noWrap w:val="0"/>
            <w:vAlign w:val="center"/>
          </w:tcPr>
          <w:p w14:paraId="13206E7D">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4.0</w:t>
            </w:r>
          </w:p>
        </w:tc>
        <w:tc>
          <w:tcPr>
            <w:tcW w:w="477" w:type="dxa"/>
            <w:tcBorders>
              <w:top w:val="single" w:color="auto" w:sz="4" w:space="0"/>
              <w:bottom w:val="single" w:color="auto" w:sz="4" w:space="0"/>
            </w:tcBorders>
            <w:noWrap w:val="0"/>
            <w:vAlign w:val="center"/>
          </w:tcPr>
          <w:p w14:paraId="196B3D8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4.5</w:t>
            </w:r>
          </w:p>
        </w:tc>
        <w:tc>
          <w:tcPr>
            <w:tcW w:w="477" w:type="dxa"/>
            <w:tcBorders>
              <w:top w:val="single" w:color="auto" w:sz="4" w:space="0"/>
              <w:bottom w:val="single" w:color="auto" w:sz="4" w:space="0"/>
            </w:tcBorders>
            <w:noWrap w:val="0"/>
            <w:vAlign w:val="center"/>
          </w:tcPr>
          <w:p w14:paraId="4F0308A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5.0</w:t>
            </w:r>
          </w:p>
        </w:tc>
        <w:tc>
          <w:tcPr>
            <w:tcW w:w="478" w:type="dxa"/>
            <w:tcBorders>
              <w:top w:val="single" w:color="auto" w:sz="4" w:space="0"/>
              <w:bottom w:val="single" w:color="auto" w:sz="4" w:space="0"/>
            </w:tcBorders>
            <w:noWrap w:val="0"/>
            <w:vAlign w:val="center"/>
          </w:tcPr>
          <w:p w14:paraId="47442CB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5.5</w:t>
            </w:r>
          </w:p>
        </w:tc>
        <w:tc>
          <w:tcPr>
            <w:tcW w:w="480" w:type="dxa"/>
            <w:tcBorders>
              <w:top w:val="single" w:color="auto" w:sz="4" w:space="0"/>
              <w:bottom w:val="single" w:color="auto" w:sz="4" w:space="0"/>
            </w:tcBorders>
            <w:noWrap w:val="0"/>
            <w:vAlign w:val="center"/>
          </w:tcPr>
          <w:p w14:paraId="5E8AA43F">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6.0</w:t>
            </w:r>
          </w:p>
        </w:tc>
        <w:tc>
          <w:tcPr>
            <w:tcW w:w="480" w:type="dxa"/>
            <w:tcBorders>
              <w:top w:val="single" w:color="auto" w:sz="4" w:space="0"/>
              <w:bottom w:val="single" w:color="auto" w:sz="4" w:space="0"/>
            </w:tcBorders>
            <w:noWrap w:val="0"/>
            <w:vAlign w:val="center"/>
          </w:tcPr>
          <w:p w14:paraId="26F3326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7.0</w:t>
            </w:r>
          </w:p>
        </w:tc>
        <w:tc>
          <w:tcPr>
            <w:tcW w:w="480" w:type="dxa"/>
            <w:tcBorders>
              <w:top w:val="single" w:color="auto" w:sz="4" w:space="0"/>
              <w:bottom w:val="single" w:color="auto" w:sz="4" w:space="0"/>
            </w:tcBorders>
            <w:noWrap w:val="0"/>
            <w:vAlign w:val="center"/>
          </w:tcPr>
          <w:p w14:paraId="679CEC4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8.0</w:t>
            </w:r>
          </w:p>
        </w:tc>
        <w:tc>
          <w:tcPr>
            <w:tcW w:w="490" w:type="dxa"/>
            <w:tcBorders>
              <w:top w:val="single" w:color="auto" w:sz="4" w:space="0"/>
              <w:bottom w:val="single" w:color="auto" w:sz="4" w:space="0"/>
            </w:tcBorders>
            <w:noWrap w:val="0"/>
            <w:vAlign w:val="center"/>
          </w:tcPr>
          <w:p w14:paraId="2B72EDA6">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i/>
                <w:iCs/>
                <w:color w:val="auto"/>
                <w:sz w:val="15"/>
                <w:szCs w:val="15"/>
                <w:vertAlign w:val="baseline"/>
                <w:lang w:val="en-US" w:eastAsia="zh-CN"/>
              </w:rPr>
            </w:pPr>
            <w:r>
              <w:rPr>
                <w:rFonts w:hint="default" w:ascii="Times New Roman" w:hAnsi="Times New Roman" w:cs="Times New Roman"/>
                <w:color w:val="auto"/>
                <w:sz w:val="15"/>
                <w:szCs w:val="15"/>
              </w:rPr>
              <w:t>10.0</w:t>
            </w:r>
          </w:p>
        </w:tc>
      </w:tr>
      <w:tr w14:paraId="1202492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tcBorders>
              <w:top w:val="single" w:color="auto" w:sz="4" w:space="0"/>
            </w:tcBorders>
            <w:noWrap w:val="0"/>
            <w:vAlign w:val="center"/>
          </w:tcPr>
          <w:p w14:paraId="40E5D77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PTW34</w:t>
            </w:r>
            <w:r>
              <w:rPr>
                <w:rFonts w:hint="default" w:ascii="Times New Roman" w:hAnsi="Times New Roman" w:eastAsia="宋体" w:cs="Times New Roman"/>
                <w:color w:val="auto"/>
                <w:sz w:val="15"/>
                <w:szCs w:val="15"/>
                <w:lang w:val="en-US" w:eastAsia="zh-CN"/>
              </w:rPr>
              <w:t>00</w:t>
            </w:r>
            <w:r>
              <w:rPr>
                <w:rFonts w:hint="default" w:ascii="Times New Roman" w:hAnsi="Times New Roman" w:eastAsia="宋体" w:cs="Times New Roman"/>
                <w:color w:val="auto"/>
                <w:sz w:val="15"/>
                <w:szCs w:val="15"/>
              </w:rPr>
              <w:t>1</w:t>
            </w:r>
          </w:p>
        </w:tc>
        <w:tc>
          <w:tcPr>
            <w:tcW w:w="756" w:type="dxa"/>
            <w:tcBorders>
              <w:top w:val="single" w:color="auto" w:sz="4" w:space="0"/>
            </w:tcBorders>
            <w:noWrap w:val="0"/>
            <w:vAlign w:val="center"/>
          </w:tcPr>
          <w:p w14:paraId="1D2D079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1.0851</w:t>
            </w:r>
          </w:p>
        </w:tc>
        <w:tc>
          <w:tcPr>
            <w:tcW w:w="756" w:type="dxa"/>
            <w:tcBorders>
              <w:top w:val="single" w:color="auto" w:sz="4" w:space="0"/>
            </w:tcBorders>
            <w:noWrap w:val="0"/>
            <w:vAlign w:val="center"/>
          </w:tcPr>
          <w:p w14:paraId="4E54651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1.0742</w:t>
            </w:r>
          </w:p>
        </w:tc>
        <w:tc>
          <w:tcPr>
            <w:tcW w:w="756" w:type="dxa"/>
            <w:tcBorders>
              <w:top w:val="single" w:color="auto" w:sz="4" w:space="0"/>
            </w:tcBorders>
            <w:noWrap w:val="0"/>
            <w:vAlign w:val="center"/>
          </w:tcPr>
          <w:p w14:paraId="6AF8091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1.0600</w:t>
            </w:r>
          </w:p>
        </w:tc>
        <w:tc>
          <w:tcPr>
            <w:tcW w:w="475" w:type="dxa"/>
            <w:tcBorders>
              <w:top w:val="single" w:color="auto" w:sz="4" w:space="0"/>
            </w:tcBorders>
            <w:noWrap w:val="0"/>
            <w:vAlign w:val="center"/>
          </w:tcPr>
          <w:p w14:paraId="33D91A8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1.0500</w:t>
            </w:r>
          </w:p>
        </w:tc>
        <w:tc>
          <w:tcPr>
            <w:tcW w:w="477" w:type="dxa"/>
            <w:tcBorders>
              <w:top w:val="single" w:color="auto" w:sz="4" w:space="0"/>
            </w:tcBorders>
            <w:noWrap w:val="0"/>
            <w:vAlign w:val="center"/>
          </w:tcPr>
          <w:p w14:paraId="388FE57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1.0412</w:t>
            </w:r>
          </w:p>
        </w:tc>
        <w:tc>
          <w:tcPr>
            <w:tcW w:w="477" w:type="dxa"/>
            <w:tcBorders>
              <w:top w:val="single" w:color="auto" w:sz="4" w:space="0"/>
            </w:tcBorders>
            <w:noWrap w:val="0"/>
            <w:vAlign w:val="center"/>
          </w:tcPr>
          <w:p w14:paraId="2188DDE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1.0337</w:t>
            </w:r>
          </w:p>
        </w:tc>
        <w:tc>
          <w:tcPr>
            <w:tcW w:w="477" w:type="dxa"/>
            <w:tcBorders>
              <w:top w:val="single" w:color="auto" w:sz="4" w:space="0"/>
            </w:tcBorders>
            <w:noWrap w:val="0"/>
            <w:vAlign w:val="center"/>
          </w:tcPr>
          <w:p w14:paraId="5B43D5C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1.0271</w:t>
            </w:r>
          </w:p>
        </w:tc>
        <w:tc>
          <w:tcPr>
            <w:tcW w:w="477" w:type="dxa"/>
            <w:tcBorders>
              <w:top w:val="single" w:color="auto" w:sz="4" w:space="0"/>
            </w:tcBorders>
            <w:noWrap w:val="0"/>
            <w:vAlign w:val="center"/>
          </w:tcPr>
          <w:p w14:paraId="0ECA894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1.0214</w:t>
            </w:r>
          </w:p>
        </w:tc>
        <w:tc>
          <w:tcPr>
            <w:tcW w:w="477" w:type="dxa"/>
            <w:tcBorders>
              <w:top w:val="single" w:color="auto" w:sz="4" w:space="0"/>
            </w:tcBorders>
            <w:noWrap w:val="0"/>
            <w:vAlign w:val="center"/>
          </w:tcPr>
          <w:p w14:paraId="1F42CE6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1.0164</w:t>
            </w:r>
          </w:p>
        </w:tc>
        <w:tc>
          <w:tcPr>
            <w:tcW w:w="478" w:type="dxa"/>
            <w:tcBorders>
              <w:top w:val="single" w:color="auto" w:sz="4" w:space="0"/>
            </w:tcBorders>
            <w:noWrap w:val="0"/>
            <w:vAlign w:val="center"/>
          </w:tcPr>
          <w:p w14:paraId="6768248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1.0122</w:t>
            </w:r>
          </w:p>
        </w:tc>
        <w:tc>
          <w:tcPr>
            <w:tcW w:w="480" w:type="dxa"/>
            <w:tcBorders>
              <w:top w:val="single" w:color="auto" w:sz="4" w:space="0"/>
            </w:tcBorders>
            <w:noWrap w:val="0"/>
            <w:vAlign w:val="center"/>
          </w:tcPr>
          <w:p w14:paraId="7DE868A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1.0084</w:t>
            </w:r>
          </w:p>
        </w:tc>
        <w:tc>
          <w:tcPr>
            <w:tcW w:w="480" w:type="dxa"/>
            <w:tcBorders>
              <w:top w:val="single" w:color="auto" w:sz="4" w:space="0"/>
            </w:tcBorders>
            <w:noWrap w:val="0"/>
            <w:vAlign w:val="center"/>
          </w:tcPr>
          <w:p w14:paraId="5028953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1.0024</w:t>
            </w:r>
          </w:p>
        </w:tc>
        <w:tc>
          <w:tcPr>
            <w:tcW w:w="480" w:type="dxa"/>
            <w:tcBorders>
              <w:top w:val="single" w:color="auto" w:sz="4" w:space="0"/>
            </w:tcBorders>
            <w:noWrap w:val="0"/>
            <w:vAlign w:val="center"/>
          </w:tcPr>
          <w:p w14:paraId="298D44C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0.9979</w:t>
            </w:r>
          </w:p>
        </w:tc>
        <w:tc>
          <w:tcPr>
            <w:tcW w:w="490" w:type="dxa"/>
            <w:tcBorders>
              <w:top w:val="single" w:color="auto" w:sz="4" w:space="0"/>
            </w:tcBorders>
            <w:noWrap w:val="0"/>
            <w:vAlign w:val="center"/>
          </w:tcPr>
          <w:p w14:paraId="17288B9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0.9919</w:t>
            </w:r>
          </w:p>
        </w:tc>
      </w:tr>
      <w:tr w14:paraId="251152B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152B963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PTW34045</w:t>
            </w:r>
          </w:p>
        </w:tc>
        <w:tc>
          <w:tcPr>
            <w:tcW w:w="756" w:type="dxa"/>
            <w:noWrap w:val="0"/>
            <w:vAlign w:val="center"/>
          </w:tcPr>
          <w:p w14:paraId="548CB27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1.0861</w:t>
            </w:r>
          </w:p>
        </w:tc>
        <w:tc>
          <w:tcPr>
            <w:tcW w:w="756" w:type="dxa"/>
            <w:noWrap w:val="0"/>
            <w:vAlign w:val="center"/>
          </w:tcPr>
          <w:p w14:paraId="62C2C67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1.0747</w:t>
            </w:r>
          </w:p>
        </w:tc>
        <w:tc>
          <w:tcPr>
            <w:tcW w:w="756" w:type="dxa"/>
            <w:noWrap w:val="0"/>
            <w:vAlign w:val="center"/>
          </w:tcPr>
          <w:p w14:paraId="3D2AD26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1.0601</w:t>
            </w:r>
          </w:p>
        </w:tc>
        <w:tc>
          <w:tcPr>
            <w:tcW w:w="475" w:type="dxa"/>
            <w:noWrap w:val="0"/>
            <w:vAlign w:val="center"/>
          </w:tcPr>
          <w:p w14:paraId="567504F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1.0498</w:t>
            </w:r>
          </w:p>
        </w:tc>
        <w:tc>
          <w:tcPr>
            <w:tcW w:w="477" w:type="dxa"/>
            <w:noWrap w:val="0"/>
            <w:vAlign w:val="center"/>
          </w:tcPr>
          <w:p w14:paraId="6898E75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1.0409</w:t>
            </w:r>
          </w:p>
        </w:tc>
        <w:tc>
          <w:tcPr>
            <w:tcW w:w="477" w:type="dxa"/>
            <w:noWrap w:val="0"/>
            <w:vAlign w:val="center"/>
          </w:tcPr>
          <w:p w14:paraId="0B9D394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1.0332</w:t>
            </w:r>
          </w:p>
        </w:tc>
        <w:tc>
          <w:tcPr>
            <w:tcW w:w="477" w:type="dxa"/>
            <w:noWrap w:val="0"/>
            <w:vAlign w:val="center"/>
          </w:tcPr>
          <w:p w14:paraId="35F2A5E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1.0266</w:t>
            </w:r>
          </w:p>
        </w:tc>
        <w:tc>
          <w:tcPr>
            <w:tcW w:w="477" w:type="dxa"/>
            <w:noWrap w:val="0"/>
            <w:vAlign w:val="center"/>
          </w:tcPr>
          <w:p w14:paraId="0CF6513F">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1.0209</w:t>
            </w:r>
          </w:p>
        </w:tc>
        <w:tc>
          <w:tcPr>
            <w:tcW w:w="477" w:type="dxa"/>
            <w:noWrap w:val="0"/>
            <w:vAlign w:val="center"/>
          </w:tcPr>
          <w:p w14:paraId="1484EE7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1.0160</w:t>
            </w:r>
          </w:p>
        </w:tc>
        <w:tc>
          <w:tcPr>
            <w:tcW w:w="478" w:type="dxa"/>
            <w:noWrap w:val="0"/>
            <w:vAlign w:val="center"/>
          </w:tcPr>
          <w:p w14:paraId="017157D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1.0118</w:t>
            </w:r>
          </w:p>
        </w:tc>
        <w:tc>
          <w:tcPr>
            <w:tcW w:w="480" w:type="dxa"/>
            <w:noWrap w:val="0"/>
            <w:vAlign w:val="center"/>
          </w:tcPr>
          <w:p w14:paraId="5EE43A5F">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1.0082</w:t>
            </w:r>
          </w:p>
        </w:tc>
        <w:tc>
          <w:tcPr>
            <w:tcW w:w="480" w:type="dxa"/>
            <w:noWrap w:val="0"/>
            <w:vAlign w:val="center"/>
          </w:tcPr>
          <w:p w14:paraId="000AA63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1.0023</w:t>
            </w:r>
          </w:p>
        </w:tc>
        <w:tc>
          <w:tcPr>
            <w:tcW w:w="480" w:type="dxa"/>
            <w:noWrap w:val="0"/>
            <w:vAlign w:val="center"/>
          </w:tcPr>
          <w:p w14:paraId="7C4C5F5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0.9980</w:t>
            </w:r>
          </w:p>
        </w:tc>
        <w:tc>
          <w:tcPr>
            <w:tcW w:w="490" w:type="dxa"/>
            <w:noWrap w:val="0"/>
            <w:vAlign w:val="center"/>
          </w:tcPr>
          <w:p w14:paraId="5BB7216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0.9924</w:t>
            </w:r>
          </w:p>
        </w:tc>
      </w:tr>
      <w:tr w14:paraId="4171457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56200F8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IBA PPC40</w:t>
            </w:r>
          </w:p>
        </w:tc>
        <w:tc>
          <w:tcPr>
            <w:tcW w:w="756" w:type="dxa"/>
            <w:noWrap w:val="0"/>
            <w:vAlign w:val="center"/>
          </w:tcPr>
          <w:p w14:paraId="54F8096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1.0826</w:t>
            </w:r>
          </w:p>
        </w:tc>
        <w:tc>
          <w:tcPr>
            <w:tcW w:w="756" w:type="dxa"/>
            <w:noWrap w:val="0"/>
            <w:vAlign w:val="center"/>
          </w:tcPr>
          <w:p w14:paraId="7BCBD81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1.0721</w:t>
            </w:r>
          </w:p>
        </w:tc>
        <w:tc>
          <w:tcPr>
            <w:tcW w:w="756" w:type="dxa"/>
            <w:noWrap w:val="0"/>
            <w:vAlign w:val="center"/>
          </w:tcPr>
          <w:p w14:paraId="641596F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1.0583</w:t>
            </w:r>
          </w:p>
        </w:tc>
        <w:tc>
          <w:tcPr>
            <w:tcW w:w="475" w:type="dxa"/>
            <w:noWrap w:val="0"/>
            <w:vAlign w:val="center"/>
          </w:tcPr>
          <w:p w14:paraId="6C74B23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1.0485</w:t>
            </w:r>
          </w:p>
        </w:tc>
        <w:tc>
          <w:tcPr>
            <w:tcW w:w="477" w:type="dxa"/>
            <w:noWrap w:val="0"/>
            <w:vAlign w:val="center"/>
          </w:tcPr>
          <w:p w14:paraId="1B6DD1A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1.0401</w:t>
            </w:r>
          </w:p>
        </w:tc>
        <w:tc>
          <w:tcPr>
            <w:tcW w:w="477" w:type="dxa"/>
            <w:noWrap w:val="0"/>
            <w:vAlign w:val="center"/>
          </w:tcPr>
          <w:p w14:paraId="419C113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1.0327</w:t>
            </w:r>
          </w:p>
        </w:tc>
        <w:tc>
          <w:tcPr>
            <w:tcW w:w="477" w:type="dxa"/>
            <w:noWrap w:val="0"/>
            <w:vAlign w:val="center"/>
          </w:tcPr>
          <w:p w14:paraId="1D3D29F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1.0263</w:t>
            </w:r>
          </w:p>
        </w:tc>
        <w:tc>
          <w:tcPr>
            <w:tcW w:w="477" w:type="dxa"/>
            <w:noWrap w:val="0"/>
            <w:vAlign w:val="center"/>
          </w:tcPr>
          <w:p w14:paraId="7D4506C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1.0208</w:t>
            </w:r>
          </w:p>
        </w:tc>
        <w:tc>
          <w:tcPr>
            <w:tcW w:w="477" w:type="dxa"/>
            <w:noWrap w:val="0"/>
            <w:vAlign w:val="center"/>
          </w:tcPr>
          <w:p w14:paraId="214352C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1.0160</w:t>
            </w:r>
          </w:p>
        </w:tc>
        <w:tc>
          <w:tcPr>
            <w:tcW w:w="478" w:type="dxa"/>
            <w:noWrap w:val="0"/>
            <w:vAlign w:val="center"/>
          </w:tcPr>
          <w:p w14:paraId="6688A7B7">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1.0118</w:t>
            </w:r>
          </w:p>
        </w:tc>
        <w:tc>
          <w:tcPr>
            <w:tcW w:w="480" w:type="dxa"/>
            <w:noWrap w:val="0"/>
            <w:vAlign w:val="center"/>
          </w:tcPr>
          <w:p w14:paraId="0ED9F53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1.0082</w:t>
            </w:r>
          </w:p>
        </w:tc>
        <w:tc>
          <w:tcPr>
            <w:tcW w:w="480" w:type="dxa"/>
            <w:noWrap w:val="0"/>
            <w:vAlign w:val="center"/>
          </w:tcPr>
          <w:p w14:paraId="0409514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1.0024</w:t>
            </w:r>
          </w:p>
        </w:tc>
        <w:tc>
          <w:tcPr>
            <w:tcW w:w="480" w:type="dxa"/>
            <w:noWrap w:val="0"/>
            <w:vAlign w:val="center"/>
          </w:tcPr>
          <w:p w14:paraId="1977B36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0.9980</w:t>
            </w:r>
          </w:p>
        </w:tc>
        <w:tc>
          <w:tcPr>
            <w:tcW w:w="490" w:type="dxa"/>
            <w:noWrap w:val="0"/>
            <w:vAlign w:val="center"/>
          </w:tcPr>
          <w:p w14:paraId="49D723F7">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0.9922</w:t>
            </w:r>
          </w:p>
        </w:tc>
      </w:tr>
      <w:tr w14:paraId="636F0D6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680DA94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IBA PPC05</w:t>
            </w:r>
          </w:p>
        </w:tc>
        <w:tc>
          <w:tcPr>
            <w:tcW w:w="756" w:type="dxa"/>
            <w:noWrap w:val="0"/>
            <w:vAlign w:val="center"/>
          </w:tcPr>
          <w:p w14:paraId="410E709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1.0647</w:t>
            </w:r>
          </w:p>
        </w:tc>
        <w:tc>
          <w:tcPr>
            <w:tcW w:w="756" w:type="dxa"/>
            <w:noWrap w:val="0"/>
            <w:vAlign w:val="center"/>
          </w:tcPr>
          <w:p w14:paraId="1A7F0AA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1.0572</w:t>
            </w:r>
          </w:p>
        </w:tc>
        <w:tc>
          <w:tcPr>
            <w:tcW w:w="756" w:type="dxa"/>
            <w:noWrap w:val="0"/>
            <w:vAlign w:val="center"/>
          </w:tcPr>
          <w:p w14:paraId="0E57429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1.0474</w:t>
            </w:r>
          </w:p>
        </w:tc>
        <w:tc>
          <w:tcPr>
            <w:tcW w:w="475" w:type="dxa"/>
            <w:noWrap w:val="0"/>
            <w:vAlign w:val="center"/>
          </w:tcPr>
          <w:p w14:paraId="6410124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1.0401</w:t>
            </w:r>
          </w:p>
        </w:tc>
        <w:tc>
          <w:tcPr>
            <w:tcW w:w="477" w:type="dxa"/>
            <w:noWrap w:val="0"/>
            <w:vAlign w:val="center"/>
          </w:tcPr>
          <w:p w14:paraId="082DD3B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1.0337</w:t>
            </w:r>
          </w:p>
        </w:tc>
        <w:tc>
          <w:tcPr>
            <w:tcW w:w="477" w:type="dxa"/>
            <w:noWrap w:val="0"/>
            <w:vAlign w:val="center"/>
          </w:tcPr>
          <w:p w14:paraId="45C27E1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1.0279</w:t>
            </w:r>
          </w:p>
        </w:tc>
        <w:tc>
          <w:tcPr>
            <w:tcW w:w="477" w:type="dxa"/>
            <w:noWrap w:val="0"/>
            <w:vAlign w:val="center"/>
          </w:tcPr>
          <w:p w14:paraId="3732498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1.0229</w:t>
            </w:r>
          </w:p>
        </w:tc>
        <w:tc>
          <w:tcPr>
            <w:tcW w:w="477" w:type="dxa"/>
            <w:noWrap w:val="0"/>
            <w:vAlign w:val="center"/>
          </w:tcPr>
          <w:p w14:paraId="2AAC71ED">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1.0183</w:t>
            </w:r>
          </w:p>
        </w:tc>
        <w:tc>
          <w:tcPr>
            <w:tcW w:w="477" w:type="dxa"/>
            <w:noWrap w:val="0"/>
            <w:vAlign w:val="center"/>
          </w:tcPr>
          <w:p w14:paraId="15ADCAF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1.0143</w:t>
            </w:r>
          </w:p>
        </w:tc>
        <w:tc>
          <w:tcPr>
            <w:tcW w:w="478" w:type="dxa"/>
            <w:noWrap w:val="0"/>
            <w:vAlign w:val="center"/>
          </w:tcPr>
          <w:p w14:paraId="4069257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1.0107</w:t>
            </w:r>
          </w:p>
        </w:tc>
        <w:tc>
          <w:tcPr>
            <w:tcW w:w="480" w:type="dxa"/>
            <w:noWrap w:val="0"/>
            <w:vAlign w:val="center"/>
          </w:tcPr>
          <w:p w14:paraId="0D56691F">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1.0076</w:t>
            </w:r>
          </w:p>
        </w:tc>
        <w:tc>
          <w:tcPr>
            <w:tcW w:w="480" w:type="dxa"/>
            <w:noWrap w:val="0"/>
            <w:vAlign w:val="center"/>
          </w:tcPr>
          <w:p w14:paraId="79559CAE">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1.0022</w:t>
            </w:r>
          </w:p>
        </w:tc>
        <w:tc>
          <w:tcPr>
            <w:tcW w:w="480" w:type="dxa"/>
            <w:noWrap w:val="0"/>
            <w:vAlign w:val="center"/>
          </w:tcPr>
          <w:p w14:paraId="16555FB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0.9980</w:t>
            </w:r>
          </w:p>
        </w:tc>
        <w:tc>
          <w:tcPr>
            <w:tcW w:w="490" w:type="dxa"/>
            <w:noWrap w:val="0"/>
            <w:vAlign w:val="center"/>
          </w:tcPr>
          <w:p w14:paraId="6DE5FCB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0.9921</w:t>
            </w:r>
          </w:p>
        </w:tc>
      </w:tr>
      <w:tr w14:paraId="5674271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41E32F9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ExradinA10</w:t>
            </w:r>
          </w:p>
        </w:tc>
        <w:tc>
          <w:tcPr>
            <w:tcW w:w="756" w:type="dxa"/>
            <w:noWrap w:val="0"/>
            <w:vAlign w:val="center"/>
          </w:tcPr>
          <w:p w14:paraId="0A2EDE2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1.0714</w:t>
            </w:r>
          </w:p>
        </w:tc>
        <w:tc>
          <w:tcPr>
            <w:tcW w:w="756" w:type="dxa"/>
            <w:noWrap w:val="0"/>
            <w:vAlign w:val="center"/>
          </w:tcPr>
          <w:p w14:paraId="3EF6BF5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1.0611</w:t>
            </w:r>
          </w:p>
        </w:tc>
        <w:tc>
          <w:tcPr>
            <w:tcW w:w="756" w:type="dxa"/>
            <w:noWrap w:val="0"/>
            <w:vAlign w:val="center"/>
          </w:tcPr>
          <w:p w14:paraId="7D1907AE">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1.0482</w:t>
            </w:r>
          </w:p>
        </w:tc>
        <w:tc>
          <w:tcPr>
            <w:tcW w:w="475" w:type="dxa"/>
            <w:noWrap w:val="0"/>
            <w:vAlign w:val="center"/>
          </w:tcPr>
          <w:p w14:paraId="5E41394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1.0393</w:t>
            </w:r>
          </w:p>
        </w:tc>
        <w:tc>
          <w:tcPr>
            <w:tcW w:w="477" w:type="dxa"/>
            <w:noWrap w:val="0"/>
            <w:vAlign w:val="center"/>
          </w:tcPr>
          <w:p w14:paraId="51E4775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1.0317</w:t>
            </w:r>
          </w:p>
        </w:tc>
        <w:tc>
          <w:tcPr>
            <w:tcW w:w="477" w:type="dxa"/>
            <w:noWrap w:val="0"/>
            <w:vAlign w:val="center"/>
          </w:tcPr>
          <w:p w14:paraId="2627AFD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1.0254</w:t>
            </w:r>
          </w:p>
        </w:tc>
        <w:tc>
          <w:tcPr>
            <w:tcW w:w="477" w:type="dxa"/>
            <w:noWrap w:val="0"/>
            <w:vAlign w:val="center"/>
          </w:tcPr>
          <w:p w14:paraId="59281B5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1.0200</w:t>
            </w:r>
          </w:p>
        </w:tc>
        <w:tc>
          <w:tcPr>
            <w:tcW w:w="477" w:type="dxa"/>
            <w:noWrap w:val="0"/>
            <w:vAlign w:val="center"/>
          </w:tcPr>
          <w:p w14:paraId="70F2113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1.0155</w:t>
            </w:r>
          </w:p>
        </w:tc>
        <w:tc>
          <w:tcPr>
            <w:tcW w:w="477" w:type="dxa"/>
            <w:noWrap w:val="0"/>
            <w:vAlign w:val="center"/>
          </w:tcPr>
          <w:p w14:paraId="6C04391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1.0117</w:t>
            </w:r>
          </w:p>
        </w:tc>
        <w:tc>
          <w:tcPr>
            <w:tcW w:w="478" w:type="dxa"/>
            <w:noWrap w:val="0"/>
            <w:vAlign w:val="center"/>
          </w:tcPr>
          <w:p w14:paraId="4CD6855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1.0085</w:t>
            </w:r>
          </w:p>
        </w:tc>
        <w:tc>
          <w:tcPr>
            <w:tcW w:w="480" w:type="dxa"/>
            <w:noWrap w:val="0"/>
            <w:vAlign w:val="center"/>
          </w:tcPr>
          <w:p w14:paraId="39593A06">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1.0058</w:t>
            </w:r>
          </w:p>
        </w:tc>
        <w:tc>
          <w:tcPr>
            <w:tcW w:w="480" w:type="dxa"/>
            <w:noWrap w:val="0"/>
            <w:vAlign w:val="center"/>
          </w:tcPr>
          <w:p w14:paraId="3F73072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1.0016</w:t>
            </w:r>
          </w:p>
        </w:tc>
        <w:tc>
          <w:tcPr>
            <w:tcW w:w="480" w:type="dxa"/>
            <w:noWrap w:val="0"/>
            <w:vAlign w:val="center"/>
          </w:tcPr>
          <w:p w14:paraId="70F5CB2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0.9986</w:t>
            </w:r>
          </w:p>
        </w:tc>
        <w:tc>
          <w:tcPr>
            <w:tcW w:w="490" w:type="dxa"/>
            <w:noWrap w:val="0"/>
            <w:vAlign w:val="center"/>
          </w:tcPr>
          <w:p w14:paraId="716D20B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0.9950</w:t>
            </w:r>
          </w:p>
        </w:tc>
      </w:tr>
      <w:tr w14:paraId="4DE6A7A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22D8EE0F">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ExradinA11</w:t>
            </w:r>
          </w:p>
        </w:tc>
        <w:tc>
          <w:tcPr>
            <w:tcW w:w="756" w:type="dxa"/>
            <w:noWrap w:val="0"/>
            <w:vAlign w:val="center"/>
          </w:tcPr>
          <w:p w14:paraId="0EC9D8D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1.0720</w:t>
            </w:r>
          </w:p>
        </w:tc>
        <w:tc>
          <w:tcPr>
            <w:tcW w:w="756" w:type="dxa"/>
            <w:noWrap w:val="0"/>
            <w:vAlign w:val="center"/>
          </w:tcPr>
          <w:p w14:paraId="5AFFF90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sz w:val="15"/>
                <w:szCs w:val="15"/>
              </w:rPr>
              <w:t>1.0615</w:t>
            </w:r>
          </w:p>
        </w:tc>
        <w:tc>
          <w:tcPr>
            <w:tcW w:w="756" w:type="dxa"/>
            <w:noWrap w:val="0"/>
            <w:vAlign w:val="center"/>
          </w:tcPr>
          <w:p w14:paraId="678F6B46">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sz w:val="15"/>
                <w:szCs w:val="15"/>
              </w:rPr>
              <w:t>1.0483</w:t>
            </w:r>
          </w:p>
        </w:tc>
        <w:tc>
          <w:tcPr>
            <w:tcW w:w="475" w:type="dxa"/>
            <w:noWrap w:val="0"/>
            <w:vAlign w:val="center"/>
          </w:tcPr>
          <w:p w14:paraId="1EBD107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1.0393</w:t>
            </w:r>
          </w:p>
        </w:tc>
        <w:tc>
          <w:tcPr>
            <w:tcW w:w="477" w:type="dxa"/>
            <w:noWrap w:val="0"/>
            <w:vAlign w:val="center"/>
          </w:tcPr>
          <w:p w14:paraId="1DF7F42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1.0316</w:t>
            </w:r>
          </w:p>
        </w:tc>
        <w:tc>
          <w:tcPr>
            <w:tcW w:w="477" w:type="dxa"/>
            <w:noWrap w:val="0"/>
            <w:vAlign w:val="center"/>
          </w:tcPr>
          <w:p w14:paraId="379D6E3E">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1.0252</w:t>
            </w:r>
          </w:p>
        </w:tc>
        <w:tc>
          <w:tcPr>
            <w:tcW w:w="477" w:type="dxa"/>
            <w:noWrap w:val="0"/>
            <w:vAlign w:val="center"/>
          </w:tcPr>
          <w:p w14:paraId="3861826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1.0199</w:t>
            </w:r>
          </w:p>
        </w:tc>
        <w:tc>
          <w:tcPr>
            <w:tcW w:w="477" w:type="dxa"/>
            <w:noWrap w:val="0"/>
            <w:vAlign w:val="center"/>
          </w:tcPr>
          <w:p w14:paraId="5E1D17DE">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1.0154</w:t>
            </w:r>
          </w:p>
        </w:tc>
        <w:tc>
          <w:tcPr>
            <w:tcW w:w="477" w:type="dxa"/>
            <w:noWrap w:val="0"/>
            <w:vAlign w:val="center"/>
          </w:tcPr>
          <w:p w14:paraId="2D589E9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1.0116</w:t>
            </w:r>
          </w:p>
        </w:tc>
        <w:tc>
          <w:tcPr>
            <w:tcW w:w="478" w:type="dxa"/>
            <w:noWrap w:val="0"/>
            <w:vAlign w:val="center"/>
          </w:tcPr>
          <w:p w14:paraId="5A93E72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1.0084</w:t>
            </w:r>
          </w:p>
        </w:tc>
        <w:tc>
          <w:tcPr>
            <w:tcW w:w="480" w:type="dxa"/>
            <w:noWrap w:val="0"/>
            <w:vAlign w:val="center"/>
          </w:tcPr>
          <w:p w14:paraId="3BC9208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1.0057</w:t>
            </w:r>
          </w:p>
        </w:tc>
        <w:tc>
          <w:tcPr>
            <w:tcW w:w="480" w:type="dxa"/>
            <w:noWrap w:val="0"/>
            <w:vAlign w:val="center"/>
          </w:tcPr>
          <w:p w14:paraId="5E3F7F1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1.0016</w:t>
            </w:r>
          </w:p>
        </w:tc>
        <w:tc>
          <w:tcPr>
            <w:tcW w:w="480" w:type="dxa"/>
            <w:noWrap w:val="0"/>
            <w:vAlign w:val="center"/>
          </w:tcPr>
          <w:p w14:paraId="05B17A6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0.9987</w:t>
            </w:r>
          </w:p>
        </w:tc>
        <w:tc>
          <w:tcPr>
            <w:tcW w:w="490" w:type="dxa"/>
            <w:noWrap w:val="0"/>
            <w:vAlign w:val="center"/>
          </w:tcPr>
          <w:p w14:paraId="7BE0D66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0.9952</w:t>
            </w:r>
          </w:p>
        </w:tc>
      </w:tr>
      <w:tr w14:paraId="6063D27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575FBAC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IBAFC6</w:t>
            </w:r>
            <w:r>
              <w:rPr>
                <w:rFonts w:hint="default" w:ascii="Times New Roman" w:hAnsi="Times New Roman" w:eastAsia="宋体" w:cs="Times New Roman"/>
                <w:color w:val="auto"/>
                <w:sz w:val="15"/>
                <w:szCs w:val="15"/>
                <w:lang w:val="en-US" w:eastAsia="zh-CN"/>
              </w:rPr>
              <w:t>5</w:t>
            </w:r>
            <w:r>
              <w:rPr>
                <w:rFonts w:hint="default" w:ascii="Times New Roman" w:hAnsi="Times New Roman" w:eastAsia="宋体" w:cs="Times New Roman"/>
                <w:color w:val="auto"/>
                <w:sz w:val="15"/>
                <w:szCs w:val="15"/>
              </w:rPr>
              <w:t>G</w:t>
            </w:r>
          </w:p>
        </w:tc>
        <w:tc>
          <w:tcPr>
            <w:tcW w:w="756" w:type="dxa"/>
            <w:noWrap w:val="0"/>
            <w:vAlign w:val="center"/>
          </w:tcPr>
          <w:p w14:paraId="1B68651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756" w:type="dxa"/>
            <w:noWrap w:val="0"/>
            <w:vAlign w:val="center"/>
          </w:tcPr>
          <w:p w14:paraId="6C8C9E5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kern w:val="2"/>
                <w:sz w:val="15"/>
                <w:szCs w:val="15"/>
                <w:lang w:val="en-US" w:eastAsia="zh-CN" w:bidi="ar-SA"/>
              </w:rPr>
              <w:t>/</w:t>
            </w:r>
          </w:p>
        </w:tc>
        <w:tc>
          <w:tcPr>
            <w:tcW w:w="756" w:type="dxa"/>
            <w:noWrap w:val="0"/>
            <w:vAlign w:val="center"/>
          </w:tcPr>
          <w:p w14:paraId="4B374BD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475" w:type="dxa"/>
            <w:noWrap w:val="0"/>
            <w:vAlign w:val="center"/>
          </w:tcPr>
          <w:p w14:paraId="0130E08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477" w:type="dxa"/>
            <w:noWrap w:val="0"/>
            <w:vAlign w:val="center"/>
          </w:tcPr>
          <w:p w14:paraId="1E48048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1.0249</w:t>
            </w:r>
          </w:p>
        </w:tc>
        <w:tc>
          <w:tcPr>
            <w:tcW w:w="477" w:type="dxa"/>
            <w:noWrap w:val="0"/>
            <w:vAlign w:val="center"/>
          </w:tcPr>
          <w:p w14:paraId="0011E03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1.0195</w:t>
            </w:r>
          </w:p>
        </w:tc>
        <w:tc>
          <w:tcPr>
            <w:tcW w:w="477" w:type="dxa"/>
            <w:noWrap w:val="0"/>
            <w:vAlign w:val="center"/>
          </w:tcPr>
          <w:p w14:paraId="156615C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1.0154</w:t>
            </w:r>
          </w:p>
        </w:tc>
        <w:tc>
          <w:tcPr>
            <w:tcW w:w="477" w:type="dxa"/>
            <w:noWrap w:val="0"/>
            <w:vAlign w:val="center"/>
          </w:tcPr>
          <w:p w14:paraId="54A9BDD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1.0120</w:t>
            </w:r>
          </w:p>
        </w:tc>
        <w:tc>
          <w:tcPr>
            <w:tcW w:w="477" w:type="dxa"/>
            <w:noWrap w:val="0"/>
            <w:vAlign w:val="center"/>
          </w:tcPr>
          <w:p w14:paraId="1F5717B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1.0091</w:t>
            </w:r>
          </w:p>
        </w:tc>
        <w:tc>
          <w:tcPr>
            <w:tcW w:w="478" w:type="dxa"/>
            <w:noWrap w:val="0"/>
            <w:vAlign w:val="center"/>
          </w:tcPr>
          <w:p w14:paraId="24E0110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1.0068</w:t>
            </w:r>
          </w:p>
        </w:tc>
        <w:tc>
          <w:tcPr>
            <w:tcW w:w="480" w:type="dxa"/>
            <w:noWrap w:val="0"/>
            <w:vAlign w:val="center"/>
          </w:tcPr>
          <w:p w14:paraId="48EFF1B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1.0047</w:t>
            </w:r>
          </w:p>
        </w:tc>
        <w:tc>
          <w:tcPr>
            <w:tcW w:w="480" w:type="dxa"/>
            <w:noWrap w:val="0"/>
            <w:vAlign w:val="center"/>
          </w:tcPr>
          <w:p w14:paraId="1442D696">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1.0014</w:t>
            </w:r>
          </w:p>
        </w:tc>
        <w:tc>
          <w:tcPr>
            <w:tcW w:w="480" w:type="dxa"/>
            <w:noWrap w:val="0"/>
            <w:vAlign w:val="center"/>
          </w:tcPr>
          <w:p w14:paraId="7241410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0.9988</w:t>
            </w:r>
          </w:p>
        </w:tc>
        <w:tc>
          <w:tcPr>
            <w:tcW w:w="490" w:type="dxa"/>
            <w:noWrap w:val="0"/>
            <w:vAlign w:val="center"/>
          </w:tcPr>
          <w:p w14:paraId="179B45B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0.9949</w:t>
            </w:r>
          </w:p>
        </w:tc>
      </w:tr>
      <w:tr w14:paraId="1D1A0A0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1DE7482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PTW30013</w:t>
            </w:r>
          </w:p>
        </w:tc>
        <w:tc>
          <w:tcPr>
            <w:tcW w:w="756" w:type="dxa"/>
            <w:noWrap w:val="0"/>
            <w:vAlign w:val="center"/>
          </w:tcPr>
          <w:p w14:paraId="5D3B5B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756" w:type="dxa"/>
            <w:noWrap w:val="0"/>
            <w:vAlign w:val="center"/>
          </w:tcPr>
          <w:p w14:paraId="090A47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kern w:val="2"/>
                <w:sz w:val="15"/>
                <w:szCs w:val="15"/>
                <w:lang w:val="en-US" w:eastAsia="zh-CN" w:bidi="ar-SA"/>
              </w:rPr>
              <w:t>/</w:t>
            </w:r>
          </w:p>
        </w:tc>
        <w:tc>
          <w:tcPr>
            <w:tcW w:w="756" w:type="dxa"/>
            <w:noWrap w:val="0"/>
            <w:vAlign w:val="center"/>
          </w:tcPr>
          <w:p w14:paraId="194060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475" w:type="dxa"/>
            <w:noWrap w:val="0"/>
            <w:vAlign w:val="center"/>
          </w:tcPr>
          <w:p w14:paraId="0A1DF8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477" w:type="dxa"/>
            <w:noWrap w:val="0"/>
            <w:vAlign w:val="center"/>
          </w:tcPr>
          <w:p w14:paraId="7E9BB3A0">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1.0240</w:t>
            </w:r>
          </w:p>
        </w:tc>
        <w:tc>
          <w:tcPr>
            <w:tcW w:w="477" w:type="dxa"/>
            <w:noWrap w:val="0"/>
            <w:vAlign w:val="center"/>
          </w:tcPr>
          <w:p w14:paraId="411DE1C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1.0186</w:t>
            </w:r>
          </w:p>
        </w:tc>
        <w:tc>
          <w:tcPr>
            <w:tcW w:w="477" w:type="dxa"/>
            <w:noWrap w:val="0"/>
            <w:vAlign w:val="center"/>
          </w:tcPr>
          <w:p w14:paraId="30CABDC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1.0145</w:t>
            </w:r>
          </w:p>
        </w:tc>
        <w:tc>
          <w:tcPr>
            <w:tcW w:w="477" w:type="dxa"/>
            <w:noWrap w:val="0"/>
            <w:vAlign w:val="center"/>
          </w:tcPr>
          <w:p w14:paraId="5C9D8631">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1.0112</w:t>
            </w:r>
          </w:p>
        </w:tc>
        <w:tc>
          <w:tcPr>
            <w:tcW w:w="477" w:type="dxa"/>
            <w:noWrap w:val="0"/>
            <w:vAlign w:val="center"/>
          </w:tcPr>
          <w:p w14:paraId="7681BE1B">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1.0085</w:t>
            </w:r>
          </w:p>
        </w:tc>
        <w:tc>
          <w:tcPr>
            <w:tcW w:w="478" w:type="dxa"/>
            <w:noWrap w:val="0"/>
            <w:vAlign w:val="center"/>
          </w:tcPr>
          <w:p w14:paraId="601991E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1.0062</w:t>
            </w:r>
          </w:p>
        </w:tc>
        <w:tc>
          <w:tcPr>
            <w:tcW w:w="480" w:type="dxa"/>
            <w:noWrap w:val="0"/>
            <w:vAlign w:val="center"/>
          </w:tcPr>
          <w:p w14:paraId="729B0779">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1.0043</w:t>
            </w:r>
          </w:p>
        </w:tc>
        <w:tc>
          <w:tcPr>
            <w:tcW w:w="480" w:type="dxa"/>
            <w:noWrap w:val="0"/>
            <w:vAlign w:val="center"/>
          </w:tcPr>
          <w:p w14:paraId="41F90B1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1.0012</w:t>
            </w:r>
          </w:p>
        </w:tc>
        <w:tc>
          <w:tcPr>
            <w:tcW w:w="480" w:type="dxa"/>
            <w:noWrap w:val="0"/>
            <w:vAlign w:val="center"/>
          </w:tcPr>
          <w:p w14:paraId="3E99FA1D">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0.9989</w:t>
            </w:r>
          </w:p>
        </w:tc>
        <w:tc>
          <w:tcPr>
            <w:tcW w:w="490" w:type="dxa"/>
            <w:noWrap w:val="0"/>
            <w:vAlign w:val="center"/>
          </w:tcPr>
          <w:p w14:paraId="6D23DC6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0.9955</w:t>
            </w:r>
          </w:p>
        </w:tc>
      </w:tr>
      <w:tr w14:paraId="2EAE49A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76" w:type="dxa"/>
            <w:noWrap w:val="0"/>
            <w:vAlign w:val="center"/>
          </w:tcPr>
          <w:p w14:paraId="571098CA">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eastAsia="宋体" w:cs="Times New Roman"/>
                <w:color w:val="auto"/>
                <w:sz w:val="15"/>
                <w:szCs w:val="15"/>
              </w:rPr>
              <w:t>PTW30012</w:t>
            </w:r>
          </w:p>
        </w:tc>
        <w:tc>
          <w:tcPr>
            <w:tcW w:w="756" w:type="dxa"/>
            <w:noWrap w:val="0"/>
            <w:vAlign w:val="center"/>
          </w:tcPr>
          <w:p w14:paraId="3F27CCB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756" w:type="dxa"/>
            <w:noWrap w:val="0"/>
            <w:vAlign w:val="center"/>
          </w:tcPr>
          <w:p w14:paraId="3A0F87D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color w:val="auto"/>
                <w:sz w:val="15"/>
                <w:szCs w:val="15"/>
                <w:vertAlign w:val="baseline"/>
                <w:lang w:val="en-US" w:eastAsia="zh-CN"/>
              </w:rPr>
            </w:pPr>
            <w:r>
              <w:rPr>
                <w:rFonts w:hint="default" w:ascii="Times New Roman" w:hAnsi="Times New Roman" w:cs="Times New Roman"/>
                <w:color w:val="auto"/>
                <w:kern w:val="2"/>
                <w:sz w:val="15"/>
                <w:szCs w:val="15"/>
                <w:lang w:val="en-US" w:eastAsia="zh-CN" w:bidi="ar-SA"/>
              </w:rPr>
              <w:t>/</w:t>
            </w:r>
          </w:p>
        </w:tc>
        <w:tc>
          <w:tcPr>
            <w:tcW w:w="756" w:type="dxa"/>
            <w:noWrap w:val="0"/>
            <w:vAlign w:val="center"/>
          </w:tcPr>
          <w:p w14:paraId="1B65C16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475" w:type="dxa"/>
            <w:noWrap w:val="0"/>
            <w:vAlign w:val="center"/>
          </w:tcPr>
          <w:p w14:paraId="1BD128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kern w:val="2"/>
                <w:sz w:val="15"/>
                <w:szCs w:val="15"/>
                <w:lang w:val="en-US" w:eastAsia="zh-CN" w:bidi="ar-SA"/>
              </w:rPr>
              <w:t>/</w:t>
            </w:r>
          </w:p>
        </w:tc>
        <w:tc>
          <w:tcPr>
            <w:tcW w:w="477" w:type="dxa"/>
            <w:noWrap w:val="0"/>
            <w:vAlign w:val="center"/>
          </w:tcPr>
          <w:p w14:paraId="5E593C4D">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1.0264</w:t>
            </w:r>
          </w:p>
        </w:tc>
        <w:tc>
          <w:tcPr>
            <w:tcW w:w="477" w:type="dxa"/>
            <w:noWrap w:val="0"/>
            <w:vAlign w:val="center"/>
          </w:tcPr>
          <w:p w14:paraId="48A3F7C5">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1.0207</w:t>
            </w:r>
          </w:p>
        </w:tc>
        <w:tc>
          <w:tcPr>
            <w:tcW w:w="477" w:type="dxa"/>
            <w:noWrap w:val="0"/>
            <w:vAlign w:val="center"/>
          </w:tcPr>
          <w:p w14:paraId="02A91DB4">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1.0162</w:t>
            </w:r>
          </w:p>
        </w:tc>
        <w:tc>
          <w:tcPr>
            <w:tcW w:w="477" w:type="dxa"/>
            <w:noWrap w:val="0"/>
            <w:vAlign w:val="center"/>
          </w:tcPr>
          <w:p w14:paraId="0FE33A8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1.0126</w:t>
            </w:r>
          </w:p>
        </w:tc>
        <w:tc>
          <w:tcPr>
            <w:tcW w:w="477" w:type="dxa"/>
            <w:noWrap w:val="0"/>
            <w:vAlign w:val="center"/>
          </w:tcPr>
          <w:p w14:paraId="2479AEA3">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1.0096</w:t>
            </w:r>
          </w:p>
        </w:tc>
        <w:tc>
          <w:tcPr>
            <w:tcW w:w="478" w:type="dxa"/>
            <w:noWrap w:val="0"/>
            <w:vAlign w:val="center"/>
          </w:tcPr>
          <w:p w14:paraId="489D3D92">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1.0071</w:t>
            </w:r>
          </w:p>
        </w:tc>
        <w:tc>
          <w:tcPr>
            <w:tcW w:w="480" w:type="dxa"/>
            <w:noWrap w:val="0"/>
            <w:vAlign w:val="center"/>
          </w:tcPr>
          <w:p w14:paraId="27B4ED28">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1.0049</w:t>
            </w:r>
          </w:p>
        </w:tc>
        <w:tc>
          <w:tcPr>
            <w:tcW w:w="480" w:type="dxa"/>
            <w:noWrap w:val="0"/>
            <w:vAlign w:val="center"/>
          </w:tcPr>
          <w:p w14:paraId="0845787C">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1.0014</w:t>
            </w:r>
          </w:p>
        </w:tc>
        <w:tc>
          <w:tcPr>
            <w:tcW w:w="480" w:type="dxa"/>
            <w:noWrap w:val="0"/>
            <w:vAlign w:val="center"/>
          </w:tcPr>
          <w:p w14:paraId="44E403ED">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0.9987</w:t>
            </w:r>
          </w:p>
        </w:tc>
        <w:tc>
          <w:tcPr>
            <w:tcW w:w="490" w:type="dxa"/>
            <w:noWrap w:val="0"/>
            <w:vAlign w:val="center"/>
          </w:tcPr>
          <w:p w14:paraId="1D82F0EE">
            <w:pPr>
              <w:pStyle w:val="53"/>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cs="Times New Roman"/>
                <w:color w:val="auto"/>
                <w:kern w:val="0"/>
                <w:sz w:val="15"/>
                <w:szCs w:val="15"/>
                <w:lang w:val="en-US" w:eastAsia="zh-CN" w:bidi="ar"/>
              </w:rPr>
            </w:pPr>
            <w:r>
              <w:rPr>
                <w:rFonts w:hint="default" w:ascii="Times New Roman" w:hAnsi="Times New Roman" w:cs="Times New Roman"/>
                <w:color w:val="auto"/>
                <w:sz w:val="15"/>
                <w:szCs w:val="15"/>
              </w:rPr>
              <w:t>0.9947</w:t>
            </w:r>
          </w:p>
        </w:tc>
      </w:tr>
    </w:tbl>
    <w:p w14:paraId="2B972A71">
      <w:pPr>
        <w:pStyle w:val="10"/>
        <w:spacing w:line="360" w:lineRule="auto"/>
        <w:ind w:firstLine="420" w:firstLineChars="200"/>
        <w:rPr>
          <w:rFonts w:hint="default" w:hAnsi="宋体"/>
          <w:bCs/>
        </w:rPr>
      </w:pPr>
    </w:p>
    <w:sectPr>
      <w:footerReference r:id="rId1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9C5B27-F9B6-4026-8654-7A9B2C3B0AE2}"/>
  </w:font>
  <w:font w:name="Courier New">
    <w:panose1 w:val="02070309020205020404"/>
    <w:charset w:val="01"/>
    <w:family w:val="modern"/>
    <w:pitch w:val="default"/>
    <w:sig w:usb0="E0002EFF" w:usb1="C0007843" w:usb2="00000009" w:usb3="00000000" w:csb0="400001FF" w:csb1="FFFF0000"/>
    <w:embedRegular r:id="rId2" w:fontKey="{E71E4787-E433-4D8C-ADFE-0326AB4DA55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08F1FAF6-AAB1-45A1-BD56-4DFD2CF7AB3A}"/>
  </w:font>
  <w:font w:name="仿宋_GB2312">
    <w:panose1 w:val="02010609030101010101"/>
    <w:charset w:val="86"/>
    <w:family w:val="modern"/>
    <w:pitch w:val="default"/>
    <w:sig w:usb0="00000001" w:usb1="080E0000" w:usb2="00000000" w:usb3="00000000" w:csb0="00040000" w:csb1="00000000"/>
    <w:embedRegular r:id="rId4" w:fontKey="{CE2BCFD4-BAF8-40DE-8A37-670A34F93889}"/>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embedRegular r:id="rId5" w:fontKey="{DAC6D4BF-856F-4994-9A50-BD70AD627A6A}"/>
  </w:font>
  <w:font w:name="方正黑体简体">
    <w:panose1 w:val="03000509000000000000"/>
    <w:charset w:val="86"/>
    <w:family w:val="auto"/>
    <w:pitch w:val="default"/>
    <w:sig w:usb0="00000001" w:usb1="080E0000" w:usb2="00000000" w:usb3="00000000" w:csb0="00040000" w:csb1="00000000"/>
    <w:embedRegular r:id="rId6" w:fontKey="{EBA82966-709B-4A0F-A2DD-7F68E6F298CC}"/>
  </w:font>
  <w:font w:name="Cambria Math">
    <w:panose1 w:val="02040503050406030204"/>
    <w:charset w:val="00"/>
    <w:family w:val="roman"/>
    <w:pitch w:val="default"/>
    <w:sig w:usb0="E00006FF" w:usb1="420024FF" w:usb2="02000000" w:usb3="00000000" w:csb0="2000019F" w:csb1="00000000"/>
    <w:embedRegular r:id="rId7" w:fontKey="{022F72C5-1EAC-43FC-B127-234436E558E6}"/>
  </w:font>
  <w:font w:name="微软雅黑">
    <w:panose1 w:val="020B0503020204020204"/>
    <w:charset w:val="86"/>
    <w:family w:val="auto"/>
    <w:pitch w:val="default"/>
    <w:sig w:usb0="80000287" w:usb1="2ACF3C50" w:usb2="00000016" w:usb3="00000000" w:csb0="0004001F" w:csb1="00000000"/>
    <w:embedRegular r:id="rId8" w:fontKey="{BC7B9FE2-B3F9-4BCD-800F-4FDF3E839D0F}"/>
  </w:font>
  <w:font w:name="Batang">
    <w:altName w:val="Malgun Gothic"/>
    <w:panose1 w:val="02030600000101010101"/>
    <w:charset w:val="81"/>
    <w:family w:val="roman"/>
    <w:pitch w:val="default"/>
    <w:sig w:usb0="00000000" w:usb1="00000000" w:usb2="00000030" w:usb3="00000000" w:csb0="0008009F" w:csb1="00000000"/>
    <w:embedRegular r:id="rId9" w:fontKey="{1DD2ACD0-18E5-46C4-802D-B8F05FA587A6}"/>
  </w:font>
  <w:font w:name="Malgun Gothic">
    <w:panose1 w:val="020B0503020000020004"/>
    <w:charset w:val="81"/>
    <w:family w:val="auto"/>
    <w:pitch w:val="default"/>
    <w:sig w:usb0="9000002F" w:usb1="29D77CFB" w:usb2="00000012" w:usb3="00000000" w:csb0="0008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F7E4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B80F">
    <w:pPr>
      <w:pStyle w:val="13"/>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10</w:t>
    </w:r>
    <w:r>
      <w:rPr>
        <w:rStyle w:val="26"/>
      </w:rPr>
      <w:fldChar w:fldCharType="end"/>
    </w:r>
  </w:p>
  <w:p w14:paraId="0969B170">
    <w:pPr>
      <w:pStyle w:val="13"/>
      <w:ind w:right="7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9BAAB">
    <w:pPr>
      <w:pStyle w:val="13"/>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14:paraId="7561862B">
    <w:pPr>
      <w:pStyle w:val="13"/>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E436E">
    <w:pPr>
      <w:pStyle w:val="13"/>
      <w:jc w:val="right"/>
    </w:pPr>
    <w:r>
      <w:rPr>
        <w:rStyle w:val="26"/>
      </w:rPr>
      <w:fldChar w:fldCharType="begin"/>
    </w:r>
    <w:r>
      <w:rPr>
        <w:rStyle w:val="26"/>
      </w:rPr>
      <w:instrText xml:space="preserve"> PAGE </w:instrText>
    </w:r>
    <w:r>
      <w:rPr>
        <w:rStyle w:val="26"/>
      </w:rPr>
      <w:fldChar w:fldCharType="separate"/>
    </w:r>
    <w:r>
      <w:rPr>
        <w:rStyle w:val="26"/>
      </w:rPr>
      <w:t>2</w:t>
    </w:r>
    <w:r>
      <w:rPr>
        <w:rStyle w:val="2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FA3FC">
    <w:pPr>
      <w:pStyle w:val="13"/>
      <w:framePr w:wrap="around" w:vAnchor="text" w:hAnchor="margin" w:xAlign="right" w:y="1"/>
      <w:rPr>
        <w:rStyle w:val="26"/>
      </w:rPr>
    </w:pPr>
  </w:p>
  <w:p w14:paraId="3DC92677">
    <w:pPr>
      <w:pStyle w:val="13"/>
      <w:ind w:right="7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285E1">
    <w:pPr>
      <w:pStyle w:val="13"/>
    </w:pPr>
    <w:r>
      <w:rPr>
        <w:rStyle w:val="26"/>
      </w:rPr>
      <w:fldChar w:fldCharType="begin"/>
    </w:r>
    <w:r>
      <w:rPr>
        <w:rStyle w:val="26"/>
      </w:rPr>
      <w:instrText xml:space="preserve"> PAGE </w:instrText>
    </w:r>
    <w:r>
      <w:rPr>
        <w:rStyle w:val="26"/>
      </w:rPr>
      <w:fldChar w:fldCharType="separate"/>
    </w:r>
    <w:r>
      <w:rPr>
        <w:rStyle w:val="26"/>
      </w:rPr>
      <w:t>2</w:t>
    </w:r>
    <w:r>
      <w:rPr>
        <w:rStyle w:val="2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6653239"/>
      <w:docPartObj>
        <w:docPartGallery w:val="autotext"/>
      </w:docPartObj>
    </w:sdtPr>
    <w:sdtContent>
      <w:p w14:paraId="752F90E8">
        <w:pPr>
          <w:pStyle w:val="13"/>
          <w:jc w:val="right"/>
        </w:pPr>
        <w:r>
          <w:fldChar w:fldCharType="begin"/>
        </w:r>
        <w:r>
          <w:instrText xml:space="preserve">PAGE   \* MERGEFORMAT</w:instrText>
        </w:r>
        <w:r>
          <w:fldChar w:fldCharType="separate"/>
        </w:r>
        <w:r>
          <w:rPr>
            <w:lang w:val="zh-CN"/>
          </w:rPr>
          <w:t>2</w:t>
        </w:r>
        <w:r>
          <w:fldChar w:fldCharType="end"/>
        </w:r>
      </w:p>
    </w:sdtContent>
  </w:sdt>
  <w:p w14:paraId="617EF418">
    <w:pPr>
      <w:pStyle w:val="13"/>
      <w:ind w:right="7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7A01A">
    <w:pPr>
      <w:pStyle w:val="14"/>
      <w:rPr>
        <w:rFonts w:eastAsia="黑体"/>
        <w:sz w:val="21"/>
      </w:rPr>
    </w:pPr>
    <w:bookmarkStart w:id="44" w:name="OLE_LINK1"/>
    <w:bookmarkStart w:id="45" w:name="_Hlk142839680"/>
    <w:bookmarkStart w:id="46" w:name="OLE_LINK2"/>
    <w:r>
      <w:rPr>
        <w:rFonts w:eastAsia="黑体"/>
        <w:sz w:val="21"/>
      </w:rPr>
      <w:t xml:space="preserve">JJG </w:t>
    </w:r>
    <w:r>
      <w:rPr>
        <w:rFonts w:hint="eastAsia" w:eastAsia="黑体"/>
        <w:sz w:val="21"/>
        <w:lang w:val="en-US" w:eastAsia="zh-CN"/>
      </w:rPr>
      <w:t>589</w:t>
    </w:r>
    <w:r>
      <w:rPr>
        <w:rFonts w:eastAsia="黑体"/>
        <w:sz w:val="21"/>
      </w:rPr>
      <w:t>-202X</w:t>
    </w:r>
    <w:bookmarkEnd w:id="44"/>
    <w:bookmarkEnd w:id="45"/>
    <w:bookmarkEnd w:id="46"/>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052DF">
    <w:pPr>
      <w:pStyle w:val="14"/>
      <w:rPr>
        <w:rFonts w:eastAsia="黑体"/>
        <w:sz w:val="21"/>
      </w:rPr>
    </w:pPr>
    <w:r>
      <w:rPr>
        <w:rFonts w:eastAsia="黑体"/>
        <w:sz w:val="21"/>
      </w:rPr>
      <w:t>JJG 1078-202X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D1C3F">
    <w:pPr>
      <w:pStyle w:val="14"/>
      <w:rPr>
        <w:rFonts w:eastAsia="黑体"/>
        <w:sz w:val="21"/>
      </w:rPr>
    </w:pPr>
    <w:r>
      <w:rPr>
        <w:rFonts w:eastAsia="黑体"/>
        <w:sz w:val="21"/>
      </w:rPr>
      <w:t>JJG 1078-202X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A4EA7">
    <w:pPr>
      <w:pStyle w:val="14"/>
      <w:rPr>
        <w:rFonts w:eastAsia="黑体"/>
        <w:sz w:val="21"/>
      </w:rPr>
    </w:pPr>
    <w:r>
      <w:rPr>
        <w:rFonts w:eastAsia="黑体"/>
        <w:sz w:val="21"/>
      </w:rPr>
      <w:t>JJG 1078-202X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362DB"/>
    <w:multiLevelType w:val="multilevel"/>
    <w:tmpl w:val="1F0362DB"/>
    <w:lvl w:ilvl="0" w:tentative="0">
      <w:start w:val="1"/>
      <w:numFmt w:val="decimal"/>
      <w:lvlText w:val="%1"/>
      <w:lvlJc w:val="left"/>
      <w:pPr>
        <w:ind w:left="360" w:hanging="360"/>
      </w:pPr>
      <w:rPr>
        <w:rFonts w:hint="default" w:eastAsia="黑体"/>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4F302902"/>
    <w:multiLevelType w:val="multilevel"/>
    <w:tmpl w:val="4F302902"/>
    <w:lvl w:ilvl="0" w:tentative="0">
      <w:start w:val="1"/>
      <w:numFmt w:val="none"/>
      <w:pStyle w:val="40"/>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FB471E"/>
    <w:multiLevelType w:val="multilevel"/>
    <w:tmpl w:val="60FB471E"/>
    <w:lvl w:ilvl="0" w:tentative="0">
      <w:start w:val="1"/>
      <w:numFmt w:val="lowerLetter"/>
      <w:pStyle w:val="31"/>
      <w:lvlText w:val="%1）"/>
      <w:lvlJc w:val="left"/>
      <w:pPr>
        <w:tabs>
          <w:tab w:val="left" w:pos="840"/>
        </w:tabs>
        <w:ind w:left="840" w:hanging="420"/>
      </w:pPr>
      <w:rPr>
        <w:rFonts w:hint="eastAsia" w:hAnsi="Times New Roman"/>
      </w:rPr>
    </w:lvl>
    <w:lvl w:ilvl="1" w:tentative="0">
      <w:start w:val="1"/>
      <w:numFmt w:val="lowerLetter"/>
      <w:pStyle w:val="33"/>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pStyle w:val="35"/>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lNTRkODU4Mzc2YjVhMzdlN2ZiN2EyZjE2YWUxN2EifQ=="/>
    <w:docVar w:name="KSO_WPS_MARK_KEY" w:val="06aee2ea-2793-4b5c-b05e-edb67c105346"/>
  </w:docVars>
  <w:rsids>
    <w:rsidRoot w:val="006D41BB"/>
    <w:rsid w:val="00000262"/>
    <w:rsid w:val="0000190A"/>
    <w:rsid w:val="000049B7"/>
    <w:rsid w:val="00005774"/>
    <w:rsid w:val="00007996"/>
    <w:rsid w:val="00014CE4"/>
    <w:rsid w:val="000201F8"/>
    <w:rsid w:val="00022072"/>
    <w:rsid w:val="00023F73"/>
    <w:rsid w:val="000242D0"/>
    <w:rsid w:val="000309A0"/>
    <w:rsid w:val="00033D1D"/>
    <w:rsid w:val="00035A27"/>
    <w:rsid w:val="00035E2A"/>
    <w:rsid w:val="00046EC9"/>
    <w:rsid w:val="00055AF6"/>
    <w:rsid w:val="0006191B"/>
    <w:rsid w:val="00063306"/>
    <w:rsid w:val="000639A2"/>
    <w:rsid w:val="000755E3"/>
    <w:rsid w:val="0007677F"/>
    <w:rsid w:val="000816CE"/>
    <w:rsid w:val="00082439"/>
    <w:rsid w:val="00083AAF"/>
    <w:rsid w:val="00083D55"/>
    <w:rsid w:val="00087781"/>
    <w:rsid w:val="000914FA"/>
    <w:rsid w:val="00092A30"/>
    <w:rsid w:val="00096358"/>
    <w:rsid w:val="000964F2"/>
    <w:rsid w:val="00097EF2"/>
    <w:rsid w:val="000A4D4C"/>
    <w:rsid w:val="000A72D3"/>
    <w:rsid w:val="000B2738"/>
    <w:rsid w:val="000B398E"/>
    <w:rsid w:val="000B656A"/>
    <w:rsid w:val="000B65E7"/>
    <w:rsid w:val="000C16A1"/>
    <w:rsid w:val="000C239C"/>
    <w:rsid w:val="000C5C07"/>
    <w:rsid w:val="000C6554"/>
    <w:rsid w:val="000C7641"/>
    <w:rsid w:val="000C7E5D"/>
    <w:rsid w:val="000D1377"/>
    <w:rsid w:val="000D203F"/>
    <w:rsid w:val="000D4A8C"/>
    <w:rsid w:val="000E1B7D"/>
    <w:rsid w:val="000E2BB2"/>
    <w:rsid w:val="000E34D3"/>
    <w:rsid w:val="000E358B"/>
    <w:rsid w:val="000F25CF"/>
    <w:rsid w:val="00100DCE"/>
    <w:rsid w:val="001013F8"/>
    <w:rsid w:val="0010394D"/>
    <w:rsid w:val="001078A1"/>
    <w:rsid w:val="0011130A"/>
    <w:rsid w:val="00112CDB"/>
    <w:rsid w:val="001134B7"/>
    <w:rsid w:val="001142BC"/>
    <w:rsid w:val="00115B80"/>
    <w:rsid w:val="0012413F"/>
    <w:rsid w:val="00124756"/>
    <w:rsid w:val="00127F1C"/>
    <w:rsid w:val="00130B84"/>
    <w:rsid w:val="0013180B"/>
    <w:rsid w:val="00131E08"/>
    <w:rsid w:val="00132945"/>
    <w:rsid w:val="0013456D"/>
    <w:rsid w:val="001359C4"/>
    <w:rsid w:val="00145323"/>
    <w:rsid w:val="001513DA"/>
    <w:rsid w:val="0015219A"/>
    <w:rsid w:val="00160FC6"/>
    <w:rsid w:val="00161CC2"/>
    <w:rsid w:val="001651A2"/>
    <w:rsid w:val="00165232"/>
    <w:rsid w:val="001664A0"/>
    <w:rsid w:val="0017133B"/>
    <w:rsid w:val="00174D20"/>
    <w:rsid w:val="00175580"/>
    <w:rsid w:val="001775B3"/>
    <w:rsid w:val="00182E6A"/>
    <w:rsid w:val="00184952"/>
    <w:rsid w:val="00192967"/>
    <w:rsid w:val="00195D89"/>
    <w:rsid w:val="001A6663"/>
    <w:rsid w:val="001A75B7"/>
    <w:rsid w:val="001A7BAA"/>
    <w:rsid w:val="001B1ADA"/>
    <w:rsid w:val="001B4B1B"/>
    <w:rsid w:val="001B6662"/>
    <w:rsid w:val="001C1069"/>
    <w:rsid w:val="001C5E11"/>
    <w:rsid w:val="001D4511"/>
    <w:rsid w:val="001D45DC"/>
    <w:rsid w:val="001D6C45"/>
    <w:rsid w:val="001E17DD"/>
    <w:rsid w:val="001E2CEF"/>
    <w:rsid w:val="001E2EC8"/>
    <w:rsid w:val="001E3F04"/>
    <w:rsid w:val="001E6C8A"/>
    <w:rsid w:val="001F4BC5"/>
    <w:rsid w:val="001F718C"/>
    <w:rsid w:val="001F7850"/>
    <w:rsid w:val="00200498"/>
    <w:rsid w:val="002007B5"/>
    <w:rsid w:val="00200E77"/>
    <w:rsid w:val="00201230"/>
    <w:rsid w:val="00201D34"/>
    <w:rsid w:val="002064AC"/>
    <w:rsid w:val="002111F9"/>
    <w:rsid w:val="002265B6"/>
    <w:rsid w:val="00232824"/>
    <w:rsid w:val="002400E8"/>
    <w:rsid w:val="00242E0A"/>
    <w:rsid w:val="00245014"/>
    <w:rsid w:val="00245F8A"/>
    <w:rsid w:val="00250B90"/>
    <w:rsid w:val="00253E93"/>
    <w:rsid w:val="00264CE9"/>
    <w:rsid w:val="00273775"/>
    <w:rsid w:val="0028249D"/>
    <w:rsid w:val="00285E9E"/>
    <w:rsid w:val="002941C3"/>
    <w:rsid w:val="00294950"/>
    <w:rsid w:val="00296429"/>
    <w:rsid w:val="002A2BBC"/>
    <w:rsid w:val="002B18DB"/>
    <w:rsid w:val="002B5200"/>
    <w:rsid w:val="002B78F0"/>
    <w:rsid w:val="002C30C3"/>
    <w:rsid w:val="002C4345"/>
    <w:rsid w:val="002C53C5"/>
    <w:rsid w:val="002D1579"/>
    <w:rsid w:val="002D3413"/>
    <w:rsid w:val="002D6DC8"/>
    <w:rsid w:val="002E1B4E"/>
    <w:rsid w:val="002E1D2B"/>
    <w:rsid w:val="002E39D9"/>
    <w:rsid w:val="002F139C"/>
    <w:rsid w:val="002F216B"/>
    <w:rsid w:val="002F36B8"/>
    <w:rsid w:val="002F59A2"/>
    <w:rsid w:val="002F6EC8"/>
    <w:rsid w:val="00300679"/>
    <w:rsid w:val="00301AE5"/>
    <w:rsid w:val="003037E6"/>
    <w:rsid w:val="00313220"/>
    <w:rsid w:val="003229CE"/>
    <w:rsid w:val="00326179"/>
    <w:rsid w:val="00327028"/>
    <w:rsid w:val="00334796"/>
    <w:rsid w:val="00335F66"/>
    <w:rsid w:val="0034471D"/>
    <w:rsid w:val="00351EB4"/>
    <w:rsid w:val="0035282A"/>
    <w:rsid w:val="00353BB3"/>
    <w:rsid w:val="003546EC"/>
    <w:rsid w:val="0035649D"/>
    <w:rsid w:val="00357544"/>
    <w:rsid w:val="00357573"/>
    <w:rsid w:val="00362AE1"/>
    <w:rsid w:val="00362DEE"/>
    <w:rsid w:val="0036475C"/>
    <w:rsid w:val="00364A65"/>
    <w:rsid w:val="003709E0"/>
    <w:rsid w:val="003803E0"/>
    <w:rsid w:val="00381F85"/>
    <w:rsid w:val="0038296B"/>
    <w:rsid w:val="003923BB"/>
    <w:rsid w:val="00396DA1"/>
    <w:rsid w:val="003A1CAE"/>
    <w:rsid w:val="003A2A40"/>
    <w:rsid w:val="003A3187"/>
    <w:rsid w:val="003B21F3"/>
    <w:rsid w:val="003B310D"/>
    <w:rsid w:val="003B5BBC"/>
    <w:rsid w:val="003B7179"/>
    <w:rsid w:val="003C19A2"/>
    <w:rsid w:val="003C20C9"/>
    <w:rsid w:val="003C2378"/>
    <w:rsid w:val="003C27EB"/>
    <w:rsid w:val="003C33DC"/>
    <w:rsid w:val="003C4AE7"/>
    <w:rsid w:val="003C6584"/>
    <w:rsid w:val="003D239D"/>
    <w:rsid w:val="003D29E5"/>
    <w:rsid w:val="003D32B4"/>
    <w:rsid w:val="003D5DC5"/>
    <w:rsid w:val="003E19E5"/>
    <w:rsid w:val="003E560D"/>
    <w:rsid w:val="003F3E02"/>
    <w:rsid w:val="00403DF3"/>
    <w:rsid w:val="00404BC9"/>
    <w:rsid w:val="00407B42"/>
    <w:rsid w:val="00410C05"/>
    <w:rsid w:val="0041148B"/>
    <w:rsid w:val="00411F9D"/>
    <w:rsid w:val="00412F2F"/>
    <w:rsid w:val="00424275"/>
    <w:rsid w:val="00432B31"/>
    <w:rsid w:val="00433492"/>
    <w:rsid w:val="00435791"/>
    <w:rsid w:val="00435E39"/>
    <w:rsid w:val="00446E64"/>
    <w:rsid w:val="004478A4"/>
    <w:rsid w:val="00450158"/>
    <w:rsid w:val="00451F8B"/>
    <w:rsid w:val="0045424A"/>
    <w:rsid w:val="00454556"/>
    <w:rsid w:val="004548CB"/>
    <w:rsid w:val="00456957"/>
    <w:rsid w:val="00460D4F"/>
    <w:rsid w:val="00466FB9"/>
    <w:rsid w:val="00467124"/>
    <w:rsid w:val="00474FCA"/>
    <w:rsid w:val="0047523B"/>
    <w:rsid w:val="0047599F"/>
    <w:rsid w:val="00475A9D"/>
    <w:rsid w:val="00480D7B"/>
    <w:rsid w:val="004817A5"/>
    <w:rsid w:val="004849B0"/>
    <w:rsid w:val="00487A17"/>
    <w:rsid w:val="004934FC"/>
    <w:rsid w:val="00494B7C"/>
    <w:rsid w:val="00496B9D"/>
    <w:rsid w:val="004A1975"/>
    <w:rsid w:val="004A1F95"/>
    <w:rsid w:val="004B0C4F"/>
    <w:rsid w:val="004B31AC"/>
    <w:rsid w:val="004B58BF"/>
    <w:rsid w:val="004C0289"/>
    <w:rsid w:val="004C3FE7"/>
    <w:rsid w:val="004D01A4"/>
    <w:rsid w:val="004D0CA9"/>
    <w:rsid w:val="004D6149"/>
    <w:rsid w:val="004D6BFD"/>
    <w:rsid w:val="004D7C9E"/>
    <w:rsid w:val="004E1B02"/>
    <w:rsid w:val="004E7A21"/>
    <w:rsid w:val="004F08F5"/>
    <w:rsid w:val="004F2978"/>
    <w:rsid w:val="004F60D0"/>
    <w:rsid w:val="005003EB"/>
    <w:rsid w:val="00510C62"/>
    <w:rsid w:val="0051147B"/>
    <w:rsid w:val="0051272D"/>
    <w:rsid w:val="0051396E"/>
    <w:rsid w:val="005153FD"/>
    <w:rsid w:val="0051601C"/>
    <w:rsid w:val="00524186"/>
    <w:rsid w:val="00525C83"/>
    <w:rsid w:val="00527B59"/>
    <w:rsid w:val="00527ED7"/>
    <w:rsid w:val="00535DB7"/>
    <w:rsid w:val="00540336"/>
    <w:rsid w:val="005417BB"/>
    <w:rsid w:val="005442F2"/>
    <w:rsid w:val="00546AF8"/>
    <w:rsid w:val="00547C4A"/>
    <w:rsid w:val="00550F98"/>
    <w:rsid w:val="00555A05"/>
    <w:rsid w:val="005574F9"/>
    <w:rsid w:val="005608AB"/>
    <w:rsid w:val="00561F35"/>
    <w:rsid w:val="00565B6D"/>
    <w:rsid w:val="00567B1A"/>
    <w:rsid w:val="00572050"/>
    <w:rsid w:val="00574FD1"/>
    <w:rsid w:val="00577F2A"/>
    <w:rsid w:val="00581E51"/>
    <w:rsid w:val="00590715"/>
    <w:rsid w:val="00593A1D"/>
    <w:rsid w:val="005A17AB"/>
    <w:rsid w:val="005A4642"/>
    <w:rsid w:val="005A5EEB"/>
    <w:rsid w:val="005B0670"/>
    <w:rsid w:val="005B219B"/>
    <w:rsid w:val="005C243D"/>
    <w:rsid w:val="005C2EC2"/>
    <w:rsid w:val="005C45D8"/>
    <w:rsid w:val="005C4604"/>
    <w:rsid w:val="005C75A3"/>
    <w:rsid w:val="005D0311"/>
    <w:rsid w:val="005D09E6"/>
    <w:rsid w:val="005E1375"/>
    <w:rsid w:val="005E13C5"/>
    <w:rsid w:val="005E3D35"/>
    <w:rsid w:val="005E62E7"/>
    <w:rsid w:val="005E7F48"/>
    <w:rsid w:val="005F1256"/>
    <w:rsid w:val="005F2BC0"/>
    <w:rsid w:val="005F458E"/>
    <w:rsid w:val="005F605C"/>
    <w:rsid w:val="006000D0"/>
    <w:rsid w:val="006015A2"/>
    <w:rsid w:val="00601B61"/>
    <w:rsid w:val="00602CF7"/>
    <w:rsid w:val="0060368B"/>
    <w:rsid w:val="00603FCE"/>
    <w:rsid w:val="00605414"/>
    <w:rsid w:val="00605957"/>
    <w:rsid w:val="006069EA"/>
    <w:rsid w:val="006072EE"/>
    <w:rsid w:val="00607B38"/>
    <w:rsid w:val="00613372"/>
    <w:rsid w:val="00614375"/>
    <w:rsid w:val="00615D07"/>
    <w:rsid w:val="00617A9D"/>
    <w:rsid w:val="00621AF4"/>
    <w:rsid w:val="00624C6D"/>
    <w:rsid w:val="00624DCC"/>
    <w:rsid w:val="006324F3"/>
    <w:rsid w:val="00633D55"/>
    <w:rsid w:val="00634B06"/>
    <w:rsid w:val="006365F4"/>
    <w:rsid w:val="00640068"/>
    <w:rsid w:val="00640196"/>
    <w:rsid w:val="0064258A"/>
    <w:rsid w:val="0064422C"/>
    <w:rsid w:val="00644B04"/>
    <w:rsid w:val="006467B7"/>
    <w:rsid w:val="00647985"/>
    <w:rsid w:val="0065490C"/>
    <w:rsid w:val="00655DAA"/>
    <w:rsid w:val="00657A3B"/>
    <w:rsid w:val="006719DF"/>
    <w:rsid w:val="00673F22"/>
    <w:rsid w:val="00673FC5"/>
    <w:rsid w:val="00676F31"/>
    <w:rsid w:val="00677987"/>
    <w:rsid w:val="00681893"/>
    <w:rsid w:val="00682C28"/>
    <w:rsid w:val="0068543F"/>
    <w:rsid w:val="006862B7"/>
    <w:rsid w:val="006867B4"/>
    <w:rsid w:val="006872A5"/>
    <w:rsid w:val="00690C1A"/>
    <w:rsid w:val="006936B4"/>
    <w:rsid w:val="00694359"/>
    <w:rsid w:val="00694DFD"/>
    <w:rsid w:val="006971D4"/>
    <w:rsid w:val="006A23A9"/>
    <w:rsid w:val="006A5498"/>
    <w:rsid w:val="006A69B2"/>
    <w:rsid w:val="006B2CCC"/>
    <w:rsid w:val="006B6057"/>
    <w:rsid w:val="006C0AEA"/>
    <w:rsid w:val="006C0CEF"/>
    <w:rsid w:val="006D41BB"/>
    <w:rsid w:val="006D7D16"/>
    <w:rsid w:val="006E0C27"/>
    <w:rsid w:val="006E3A5C"/>
    <w:rsid w:val="006E539E"/>
    <w:rsid w:val="006E64C9"/>
    <w:rsid w:val="006F356E"/>
    <w:rsid w:val="00700820"/>
    <w:rsid w:val="007011DB"/>
    <w:rsid w:val="00706332"/>
    <w:rsid w:val="00707E11"/>
    <w:rsid w:val="00707E2C"/>
    <w:rsid w:val="0071274F"/>
    <w:rsid w:val="00715E6B"/>
    <w:rsid w:val="0072014B"/>
    <w:rsid w:val="0072534B"/>
    <w:rsid w:val="0074297F"/>
    <w:rsid w:val="0074580C"/>
    <w:rsid w:val="007517AE"/>
    <w:rsid w:val="00752AB8"/>
    <w:rsid w:val="0075337A"/>
    <w:rsid w:val="00754B03"/>
    <w:rsid w:val="00762384"/>
    <w:rsid w:val="007654E8"/>
    <w:rsid w:val="00766304"/>
    <w:rsid w:val="00766851"/>
    <w:rsid w:val="0076737C"/>
    <w:rsid w:val="00770032"/>
    <w:rsid w:val="00770EA6"/>
    <w:rsid w:val="007711F0"/>
    <w:rsid w:val="00773D23"/>
    <w:rsid w:val="00781B3C"/>
    <w:rsid w:val="00782A87"/>
    <w:rsid w:val="0078410A"/>
    <w:rsid w:val="00785F54"/>
    <w:rsid w:val="00787947"/>
    <w:rsid w:val="00794FAE"/>
    <w:rsid w:val="00796B0F"/>
    <w:rsid w:val="007A1E96"/>
    <w:rsid w:val="007A2565"/>
    <w:rsid w:val="007A4C2D"/>
    <w:rsid w:val="007B205A"/>
    <w:rsid w:val="007B5A5C"/>
    <w:rsid w:val="007B67D8"/>
    <w:rsid w:val="007C6FB0"/>
    <w:rsid w:val="007C784E"/>
    <w:rsid w:val="007D0E0B"/>
    <w:rsid w:val="007D69FE"/>
    <w:rsid w:val="007D7D29"/>
    <w:rsid w:val="007E2E37"/>
    <w:rsid w:val="007E3B42"/>
    <w:rsid w:val="007F075E"/>
    <w:rsid w:val="007F12EC"/>
    <w:rsid w:val="007F1A4A"/>
    <w:rsid w:val="007F2E1B"/>
    <w:rsid w:val="007F3903"/>
    <w:rsid w:val="007F52E6"/>
    <w:rsid w:val="008015F6"/>
    <w:rsid w:val="008021B5"/>
    <w:rsid w:val="0080630F"/>
    <w:rsid w:val="0081227A"/>
    <w:rsid w:val="00812432"/>
    <w:rsid w:val="00813227"/>
    <w:rsid w:val="00813294"/>
    <w:rsid w:val="00813352"/>
    <w:rsid w:val="00817361"/>
    <w:rsid w:val="00820DA9"/>
    <w:rsid w:val="00822108"/>
    <w:rsid w:val="008228F7"/>
    <w:rsid w:val="00822918"/>
    <w:rsid w:val="00824385"/>
    <w:rsid w:val="00826B9A"/>
    <w:rsid w:val="008279E3"/>
    <w:rsid w:val="008319D1"/>
    <w:rsid w:val="00832701"/>
    <w:rsid w:val="0083384C"/>
    <w:rsid w:val="00843BBE"/>
    <w:rsid w:val="00844573"/>
    <w:rsid w:val="008451CE"/>
    <w:rsid w:val="00846424"/>
    <w:rsid w:val="00851566"/>
    <w:rsid w:val="008526E1"/>
    <w:rsid w:val="00853816"/>
    <w:rsid w:val="0085664C"/>
    <w:rsid w:val="008572C4"/>
    <w:rsid w:val="008604F7"/>
    <w:rsid w:val="008705C4"/>
    <w:rsid w:val="00870E60"/>
    <w:rsid w:val="008748DB"/>
    <w:rsid w:val="0088046D"/>
    <w:rsid w:val="00882783"/>
    <w:rsid w:val="00885109"/>
    <w:rsid w:val="0088689A"/>
    <w:rsid w:val="00886998"/>
    <w:rsid w:val="00896AF2"/>
    <w:rsid w:val="008A5EDC"/>
    <w:rsid w:val="008A6352"/>
    <w:rsid w:val="008B2008"/>
    <w:rsid w:val="008B4E2D"/>
    <w:rsid w:val="008B79F8"/>
    <w:rsid w:val="008C1D23"/>
    <w:rsid w:val="008C48F9"/>
    <w:rsid w:val="008D32A0"/>
    <w:rsid w:val="008D4B4F"/>
    <w:rsid w:val="008F2711"/>
    <w:rsid w:val="008F60D0"/>
    <w:rsid w:val="008F7393"/>
    <w:rsid w:val="0090179B"/>
    <w:rsid w:val="00901887"/>
    <w:rsid w:val="00903E23"/>
    <w:rsid w:val="00903F33"/>
    <w:rsid w:val="00905DB5"/>
    <w:rsid w:val="009126C2"/>
    <w:rsid w:val="00912C28"/>
    <w:rsid w:val="009140F4"/>
    <w:rsid w:val="00916C57"/>
    <w:rsid w:val="00920469"/>
    <w:rsid w:val="00921694"/>
    <w:rsid w:val="00921B36"/>
    <w:rsid w:val="00922E8D"/>
    <w:rsid w:val="00926856"/>
    <w:rsid w:val="00926E49"/>
    <w:rsid w:val="009272BA"/>
    <w:rsid w:val="00927960"/>
    <w:rsid w:val="009332C2"/>
    <w:rsid w:val="0094019E"/>
    <w:rsid w:val="00940281"/>
    <w:rsid w:val="009419B5"/>
    <w:rsid w:val="00941C8F"/>
    <w:rsid w:val="00942388"/>
    <w:rsid w:val="0094557B"/>
    <w:rsid w:val="009459C9"/>
    <w:rsid w:val="009500B6"/>
    <w:rsid w:val="0095256B"/>
    <w:rsid w:val="00953F1F"/>
    <w:rsid w:val="0095728B"/>
    <w:rsid w:val="00957E6B"/>
    <w:rsid w:val="009607B3"/>
    <w:rsid w:val="00961DB5"/>
    <w:rsid w:val="00962AC0"/>
    <w:rsid w:val="00965D5C"/>
    <w:rsid w:val="00970A30"/>
    <w:rsid w:val="00974D8D"/>
    <w:rsid w:val="00976122"/>
    <w:rsid w:val="009855A1"/>
    <w:rsid w:val="00987A0A"/>
    <w:rsid w:val="00990973"/>
    <w:rsid w:val="00991406"/>
    <w:rsid w:val="00992200"/>
    <w:rsid w:val="0099226D"/>
    <w:rsid w:val="00995A57"/>
    <w:rsid w:val="009A29A2"/>
    <w:rsid w:val="009B469B"/>
    <w:rsid w:val="009C631F"/>
    <w:rsid w:val="009C7D2F"/>
    <w:rsid w:val="009D078B"/>
    <w:rsid w:val="009D0A8D"/>
    <w:rsid w:val="009E0930"/>
    <w:rsid w:val="009E2CA7"/>
    <w:rsid w:val="009E30B3"/>
    <w:rsid w:val="009F13B8"/>
    <w:rsid w:val="009F3521"/>
    <w:rsid w:val="009F4601"/>
    <w:rsid w:val="00A00B40"/>
    <w:rsid w:val="00A01802"/>
    <w:rsid w:val="00A05888"/>
    <w:rsid w:val="00A069A6"/>
    <w:rsid w:val="00A163AD"/>
    <w:rsid w:val="00A20E8D"/>
    <w:rsid w:val="00A20EB7"/>
    <w:rsid w:val="00A219CB"/>
    <w:rsid w:val="00A24976"/>
    <w:rsid w:val="00A258E7"/>
    <w:rsid w:val="00A27830"/>
    <w:rsid w:val="00A317AF"/>
    <w:rsid w:val="00A31F23"/>
    <w:rsid w:val="00A34EB7"/>
    <w:rsid w:val="00A362C5"/>
    <w:rsid w:val="00A36584"/>
    <w:rsid w:val="00A401B8"/>
    <w:rsid w:val="00A422AC"/>
    <w:rsid w:val="00A43A8B"/>
    <w:rsid w:val="00A44886"/>
    <w:rsid w:val="00A459C9"/>
    <w:rsid w:val="00A46688"/>
    <w:rsid w:val="00A56054"/>
    <w:rsid w:val="00A567D9"/>
    <w:rsid w:val="00A5769D"/>
    <w:rsid w:val="00A64377"/>
    <w:rsid w:val="00A65A15"/>
    <w:rsid w:val="00A80309"/>
    <w:rsid w:val="00A819A7"/>
    <w:rsid w:val="00A82D0C"/>
    <w:rsid w:val="00A918FB"/>
    <w:rsid w:val="00A94270"/>
    <w:rsid w:val="00A94DB8"/>
    <w:rsid w:val="00A9613E"/>
    <w:rsid w:val="00A96C7F"/>
    <w:rsid w:val="00AA0936"/>
    <w:rsid w:val="00AA0FE3"/>
    <w:rsid w:val="00AA1BF0"/>
    <w:rsid w:val="00AA2278"/>
    <w:rsid w:val="00AA538E"/>
    <w:rsid w:val="00AA5D6F"/>
    <w:rsid w:val="00AB1E32"/>
    <w:rsid w:val="00AB2B0D"/>
    <w:rsid w:val="00AB4DE9"/>
    <w:rsid w:val="00AC2D8F"/>
    <w:rsid w:val="00AC5A65"/>
    <w:rsid w:val="00AC6059"/>
    <w:rsid w:val="00AC60FA"/>
    <w:rsid w:val="00AC7158"/>
    <w:rsid w:val="00AD0993"/>
    <w:rsid w:val="00AD7EA8"/>
    <w:rsid w:val="00AD7ECF"/>
    <w:rsid w:val="00AE4BEC"/>
    <w:rsid w:val="00AE4D4F"/>
    <w:rsid w:val="00AE53C8"/>
    <w:rsid w:val="00B003AC"/>
    <w:rsid w:val="00B030FC"/>
    <w:rsid w:val="00B03680"/>
    <w:rsid w:val="00B06CEB"/>
    <w:rsid w:val="00B07983"/>
    <w:rsid w:val="00B12108"/>
    <w:rsid w:val="00B1700F"/>
    <w:rsid w:val="00B23C91"/>
    <w:rsid w:val="00B265D3"/>
    <w:rsid w:val="00B3073E"/>
    <w:rsid w:val="00B31FA5"/>
    <w:rsid w:val="00B42ED0"/>
    <w:rsid w:val="00B43278"/>
    <w:rsid w:val="00B4516A"/>
    <w:rsid w:val="00B4698B"/>
    <w:rsid w:val="00B4750E"/>
    <w:rsid w:val="00B47E5F"/>
    <w:rsid w:val="00B51BE3"/>
    <w:rsid w:val="00B51F43"/>
    <w:rsid w:val="00B60B53"/>
    <w:rsid w:val="00B61A97"/>
    <w:rsid w:val="00B62B08"/>
    <w:rsid w:val="00B63D45"/>
    <w:rsid w:val="00B66558"/>
    <w:rsid w:val="00B66ACC"/>
    <w:rsid w:val="00B66DDE"/>
    <w:rsid w:val="00B67B1A"/>
    <w:rsid w:val="00B67EFE"/>
    <w:rsid w:val="00B73798"/>
    <w:rsid w:val="00B75CA5"/>
    <w:rsid w:val="00B87E6E"/>
    <w:rsid w:val="00B94791"/>
    <w:rsid w:val="00B97C97"/>
    <w:rsid w:val="00BA021D"/>
    <w:rsid w:val="00BA0833"/>
    <w:rsid w:val="00BA18CF"/>
    <w:rsid w:val="00BA206A"/>
    <w:rsid w:val="00BA3579"/>
    <w:rsid w:val="00BA5ED7"/>
    <w:rsid w:val="00BB0376"/>
    <w:rsid w:val="00BB52E4"/>
    <w:rsid w:val="00BB79A5"/>
    <w:rsid w:val="00BB7EDF"/>
    <w:rsid w:val="00BD2295"/>
    <w:rsid w:val="00BD306C"/>
    <w:rsid w:val="00BD794C"/>
    <w:rsid w:val="00BE174A"/>
    <w:rsid w:val="00BE4600"/>
    <w:rsid w:val="00BE4674"/>
    <w:rsid w:val="00BE6632"/>
    <w:rsid w:val="00BE6F8C"/>
    <w:rsid w:val="00BE717B"/>
    <w:rsid w:val="00BF7BAD"/>
    <w:rsid w:val="00C0020D"/>
    <w:rsid w:val="00C042C6"/>
    <w:rsid w:val="00C1088F"/>
    <w:rsid w:val="00C10F03"/>
    <w:rsid w:val="00C139AF"/>
    <w:rsid w:val="00C14654"/>
    <w:rsid w:val="00C14AD9"/>
    <w:rsid w:val="00C16D16"/>
    <w:rsid w:val="00C17AE3"/>
    <w:rsid w:val="00C2157D"/>
    <w:rsid w:val="00C2200C"/>
    <w:rsid w:val="00C232BD"/>
    <w:rsid w:val="00C24014"/>
    <w:rsid w:val="00C2554D"/>
    <w:rsid w:val="00C25747"/>
    <w:rsid w:val="00C26C99"/>
    <w:rsid w:val="00C42C8B"/>
    <w:rsid w:val="00C4353F"/>
    <w:rsid w:val="00C516FF"/>
    <w:rsid w:val="00C536A6"/>
    <w:rsid w:val="00C53E8B"/>
    <w:rsid w:val="00C54BD7"/>
    <w:rsid w:val="00C601ED"/>
    <w:rsid w:val="00C666BD"/>
    <w:rsid w:val="00C71A64"/>
    <w:rsid w:val="00C742A6"/>
    <w:rsid w:val="00C750E8"/>
    <w:rsid w:val="00C76F59"/>
    <w:rsid w:val="00C7792F"/>
    <w:rsid w:val="00C83A04"/>
    <w:rsid w:val="00C83C6C"/>
    <w:rsid w:val="00C85477"/>
    <w:rsid w:val="00C8629C"/>
    <w:rsid w:val="00C87A5E"/>
    <w:rsid w:val="00C93288"/>
    <w:rsid w:val="00C96859"/>
    <w:rsid w:val="00CA0EFD"/>
    <w:rsid w:val="00CA5B24"/>
    <w:rsid w:val="00CB1663"/>
    <w:rsid w:val="00CD0CA7"/>
    <w:rsid w:val="00CD388D"/>
    <w:rsid w:val="00CD6A7F"/>
    <w:rsid w:val="00CD7613"/>
    <w:rsid w:val="00CE23C6"/>
    <w:rsid w:val="00CE766F"/>
    <w:rsid w:val="00CF019B"/>
    <w:rsid w:val="00CF2E11"/>
    <w:rsid w:val="00CF34DB"/>
    <w:rsid w:val="00CF3BF9"/>
    <w:rsid w:val="00CF6DB6"/>
    <w:rsid w:val="00CF7708"/>
    <w:rsid w:val="00CF7D42"/>
    <w:rsid w:val="00D0479A"/>
    <w:rsid w:val="00D05DD9"/>
    <w:rsid w:val="00D07D1B"/>
    <w:rsid w:val="00D203F5"/>
    <w:rsid w:val="00D25640"/>
    <w:rsid w:val="00D27D80"/>
    <w:rsid w:val="00D3384B"/>
    <w:rsid w:val="00D33B59"/>
    <w:rsid w:val="00D358B2"/>
    <w:rsid w:val="00D37E3A"/>
    <w:rsid w:val="00D40292"/>
    <w:rsid w:val="00D43511"/>
    <w:rsid w:val="00D449FA"/>
    <w:rsid w:val="00D4677D"/>
    <w:rsid w:val="00D51F35"/>
    <w:rsid w:val="00D526B0"/>
    <w:rsid w:val="00D533E5"/>
    <w:rsid w:val="00D540E5"/>
    <w:rsid w:val="00D60FA7"/>
    <w:rsid w:val="00D622AD"/>
    <w:rsid w:val="00D6319C"/>
    <w:rsid w:val="00D639FC"/>
    <w:rsid w:val="00D67376"/>
    <w:rsid w:val="00D71306"/>
    <w:rsid w:val="00D813D0"/>
    <w:rsid w:val="00D82253"/>
    <w:rsid w:val="00D82C11"/>
    <w:rsid w:val="00D84E91"/>
    <w:rsid w:val="00D85FD4"/>
    <w:rsid w:val="00D91B5F"/>
    <w:rsid w:val="00D96078"/>
    <w:rsid w:val="00DA01BF"/>
    <w:rsid w:val="00DA2C21"/>
    <w:rsid w:val="00DA3516"/>
    <w:rsid w:val="00DA4F02"/>
    <w:rsid w:val="00DA645A"/>
    <w:rsid w:val="00DA677B"/>
    <w:rsid w:val="00DB1723"/>
    <w:rsid w:val="00DB5D99"/>
    <w:rsid w:val="00DB6B18"/>
    <w:rsid w:val="00DB75E9"/>
    <w:rsid w:val="00DC0EFF"/>
    <w:rsid w:val="00DC123D"/>
    <w:rsid w:val="00DC16F6"/>
    <w:rsid w:val="00DC7EAC"/>
    <w:rsid w:val="00DD58F4"/>
    <w:rsid w:val="00DD71CB"/>
    <w:rsid w:val="00DE566D"/>
    <w:rsid w:val="00DE6BDB"/>
    <w:rsid w:val="00DE758E"/>
    <w:rsid w:val="00DE77F8"/>
    <w:rsid w:val="00DF1A7D"/>
    <w:rsid w:val="00DF57CE"/>
    <w:rsid w:val="00DF76F3"/>
    <w:rsid w:val="00DF7924"/>
    <w:rsid w:val="00DF7BE9"/>
    <w:rsid w:val="00E00E93"/>
    <w:rsid w:val="00E01B7E"/>
    <w:rsid w:val="00E0335C"/>
    <w:rsid w:val="00E079E4"/>
    <w:rsid w:val="00E16686"/>
    <w:rsid w:val="00E166C1"/>
    <w:rsid w:val="00E167D8"/>
    <w:rsid w:val="00E25C34"/>
    <w:rsid w:val="00E304B8"/>
    <w:rsid w:val="00E34D67"/>
    <w:rsid w:val="00E35A6E"/>
    <w:rsid w:val="00E35BA6"/>
    <w:rsid w:val="00E35FB7"/>
    <w:rsid w:val="00E373BC"/>
    <w:rsid w:val="00E407A6"/>
    <w:rsid w:val="00E41A20"/>
    <w:rsid w:val="00E43D81"/>
    <w:rsid w:val="00E45DFD"/>
    <w:rsid w:val="00E46D26"/>
    <w:rsid w:val="00E57894"/>
    <w:rsid w:val="00E65AE8"/>
    <w:rsid w:val="00E71BC8"/>
    <w:rsid w:val="00E75315"/>
    <w:rsid w:val="00E76590"/>
    <w:rsid w:val="00E92916"/>
    <w:rsid w:val="00E95B47"/>
    <w:rsid w:val="00E9700D"/>
    <w:rsid w:val="00EA0E36"/>
    <w:rsid w:val="00EA12F8"/>
    <w:rsid w:val="00EA4D7E"/>
    <w:rsid w:val="00EA6797"/>
    <w:rsid w:val="00EA7745"/>
    <w:rsid w:val="00EA7C2D"/>
    <w:rsid w:val="00EB2F7D"/>
    <w:rsid w:val="00EC3385"/>
    <w:rsid w:val="00ED30BE"/>
    <w:rsid w:val="00ED646E"/>
    <w:rsid w:val="00ED6632"/>
    <w:rsid w:val="00ED78E0"/>
    <w:rsid w:val="00EE013F"/>
    <w:rsid w:val="00EE1E8B"/>
    <w:rsid w:val="00EE22ED"/>
    <w:rsid w:val="00EE3323"/>
    <w:rsid w:val="00EE548E"/>
    <w:rsid w:val="00EF2A42"/>
    <w:rsid w:val="00EF55DA"/>
    <w:rsid w:val="00EF5DC4"/>
    <w:rsid w:val="00F00FC5"/>
    <w:rsid w:val="00F01449"/>
    <w:rsid w:val="00F039CD"/>
    <w:rsid w:val="00F04AC6"/>
    <w:rsid w:val="00F10787"/>
    <w:rsid w:val="00F1294A"/>
    <w:rsid w:val="00F1503C"/>
    <w:rsid w:val="00F15B26"/>
    <w:rsid w:val="00F171C0"/>
    <w:rsid w:val="00F22D39"/>
    <w:rsid w:val="00F512CD"/>
    <w:rsid w:val="00F51B95"/>
    <w:rsid w:val="00F52954"/>
    <w:rsid w:val="00F544CA"/>
    <w:rsid w:val="00F56A39"/>
    <w:rsid w:val="00F619FA"/>
    <w:rsid w:val="00F62F11"/>
    <w:rsid w:val="00F63032"/>
    <w:rsid w:val="00F7161B"/>
    <w:rsid w:val="00F723F7"/>
    <w:rsid w:val="00F74C37"/>
    <w:rsid w:val="00F75CAF"/>
    <w:rsid w:val="00F76BB2"/>
    <w:rsid w:val="00F87956"/>
    <w:rsid w:val="00F879BC"/>
    <w:rsid w:val="00F9098A"/>
    <w:rsid w:val="00F91084"/>
    <w:rsid w:val="00F96F7D"/>
    <w:rsid w:val="00FA19D3"/>
    <w:rsid w:val="00FA725E"/>
    <w:rsid w:val="00FB0EA4"/>
    <w:rsid w:val="00FB6240"/>
    <w:rsid w:val="00FB7A3A"/>
    <w:rsid w:val="00FB7AF6"/>
    <w:rsid w:val="00FC0831"/>
    <w:rsid w:val="00FC1715"/>
    <w:rsid w:val="00FC2C84"/>
    <w:rsid w:val="00FC313B"/>
    <w:rsid w:val="00FC38E4"/>
    <w:rsid w:val="00FC5C27"/>
    <w:rsid w:val="00FD3F71"/>
    <w:rsid w:val="00FD4536"/>
    <w:rsid w:val="00FD47AC"/>
    <w:rsid w:val="00FD4E53"/>
    <w:rsid w:val="00FD701E"/>
    <w:rsid w:val="00FD7A29"/>
    <w:rsid w:val="00FE3247"/>
    <w:rsid w:val="00FF0AE0"/>
    <w:rsid w:val="00FF1133"/>
    <w:rsid w:val="00FF2920"/>
    <w:rsid w:val="00FF3173"/>
    <w:rsid w:val="00FF35B8"/>
    <w:rsid w:val="00FF64DA"/>
    <w:rsid w:val="02A86FC2"/>
    <w:rsid w:val="04536F47"/>
    <w:rsid w:val="05CF7E3D"/>
    <w:rsid w:val="107C38BA"/>
    <w:rsid w:val="12AC3B92"/>
    <w:rsid w:val="16DE724B"/>
    <w:rsid w:val="180A6EF8"/>
    <w:rsid w:val="1C4B0C20"/>
    <w:rsid w:val="1DCC0FE9"/>
    <w:rsid w:val="205F3B56"/>
    <w:rsid w:val="23B00E19"/>
    <w:rsid w:val="281973E7"/>
    <w:rsid w:val="29E15131"/>
    <w:rsid w:val="2E036C85"/>
    <w:rsid w:val="2EC81AE8"/>
    <w:rsid w:val="2FF5701D"/>
    <w:rsid w:val="32EE6067"/>
    <w:rsid w:val="3716217A"/>
    <w:rsid w:val="38E3036B"/>
    <w:rsid w:val="3AA62297"/>
    <w:rsid w:val="3EEB2146"/>
    <w:rsid w:val="405D4472"/>
    <w:rsid w:val="43CD4C10"/>
    <w:rsid w:val="4D316B33"/>
    <w:rsid w:val="541423EE"/>
    <w:rsid w:val="556B0632"/>
    <w:rsid w:val="55EA7ED9"/>
    <w:rsid w:val="607544CD"/>
    <w:rsid w:val="641F5183"/>
    <w:rsid w:val="64203E13"/>
    <w:rsid w:val="67652DAF"/>
    <w:rsid w:val="67AC1A33"/>
    <w:rsid w:val="6DF0679E"/>
    <w:rsid w:val="6E0442AD"/>
    <w:rsid w:val="723601AE"/>
    <w:rsid w:val="738D60CF"/>
    <w:rsid w:val="76091AC5"/>
    <w:rsid w:val="761C48C1"/>
    <w:rsid w:val="78A25EF7"/>
    <w:rsid w:val="7D2C7C46"/>
    <w:rsid w:val="7D767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iPriority="99"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6"/>
    <w:qFormat/>
    <w:uiPriority w:val="99"/>
    <w:pPr>
      <w:keepNext/>
      <w:keepLines/>
      <w:outlineLvl w:val="2"/>
    </w:pPr>
    <w:rPr>
      <w:rFonts w:eastAsia="黑体"/>
      <w:sz w:val="28"/>
      <w:szCs w:val="28"/>
    </w:rPr>
  </w:style>
  <w:style w:type="paragraph" w:styleId="5">
    <w:name w:val="heading 4"/>
    <w:basedOn w:val="1"/>
    <w:next w:val="1"/>
    <w:link w:val="47"/>
    <w:qFormat/>
    <w:uiPriority w:val="99"/>
    <w:pPr>
      <w:keepNext/>
      <w:spacing w:line="360" w:lineRule="auto"/>
      <w:jc w:val="left"/>
      <w:outlineLvl w:val="3"/>
    </w:pPr>
    <w:rPr>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rFonts w:asciiTheme="minorHAnsi" w:eastAsiaTheme="minorHAnsi"/>
      <w:sz w:val="18"/>
      <w:szCs w:val="18"/>
    </w:rPr>
  </w:style>
  <w:style w:type="paragraph" w:styleId="7">
    <w:name w:val="caption"/>
    <w:basedOn w:val="1"/>
    <w:next w:val="1"/>
    <w:semiHidden/>
    <w:unhideWhenUsed/>
    <w:qFormat/>
    <w:uiPriority w:val="0"/>
    <w:rPr>
      <w:rFonts w:ascii="Arial" w:hAnsi="Arial" w:eastAsia="黑体"/>
      <w:sz w:val="20"/>
    </w:rPr>
  </w:style>
  <w:style w:type="paragraph" w:styleId="8">
    <w:name w:val="toc 5"/>
    <w:basedOn w:val="1"/>
    <w:next w:val="1"/>
    <w:qFormat/>
    <w:uiPriority w:val="0"/>
    <w:pPr>
      <w:ind w:left="840"/>
      <w:jc w:val="left"/>
    </w:pPr>
    <w:rPr>
      <w:rFonts w:asciiTheme="minorHAnsi" w:eastAsiaTheme="minorHAnsi"/>
      <w:sz w:val="18"/>
      <w:szCs w:val="18"/>
    </w:rPr>
  </w:style>
  <w:style w:type="paragraph" w:styleId="9">
    <w:name w:val="toc 3"/>
    <w:basedOn w:val="1"/>
    <w:next w:val="1"/>
    <w:qFormat/>
    <w:uiPriority w:val="39"/>
    <w:pPr>
      <w:ind w:left="420"/>
      <w:jc w:val="left"/>
    </w:pPr>
    <w:rPr>
      <w:rFonts w:asciiTheme="minorHAnsi" w:eastAsiaTheme="minorHAnsi"/>
      <w:i/>
      <w:iCs/>
      <w:sz w:val="20"/>
      <w:szCs w:val="20"/>
    </w:rPr>
  </w:style>
  <w:style w:type="paragraph" w:styleId="10">
    <w:name w:val="Plain Text"/>
    <w:basedOn w:val="1"/>
    <w:link w:val="50"/>
    <w:qFormat/>
    <w:uiPriority w:val="0"/>
    <w:rPr>
      <w:rFonts w:hint="eastAsia" w:ascii="宋体" w:hAnsi="Courier New"/>
      <w:szCs w:val="20"/>
    </w:rPr>
  </w:style>
  <w:style w:type="paragraph" w:styleId="11">
    <w:name w:val="toc 8"/>
    <w:basedOn w:val="1"/>
    <w:next w:val="1"/>
    <w:qFormat/>
    <w:uiPriority w:val="0"/>
    <w:pPr>
      <w:ind w:left="1470"/>
      <w:jc w:val="left"/>
    </w:pPr>
    <w:rPr>
      <w:rFonts w:asciiTheme="minorHAnsi" w:eastAsiaTheme="minorHAnsi"/>
      <w:sz w:val="18"/>
      <w:szCs w:val="18"/>
    </w:rPr>
  </w:style>
  <w:style w:type="paragraph" w:styleId="12">
    <w:name w:val="Balloon Text"/>
    <w:basedOn w:val="1"/>
    <w:semiHidden/>
    <w:qFormat/>
    <w:uiPriority w:val="0"/>
    <w:rPr>
      <w:sz w:val="18"/>
      <w:szCs w:val="18"/>
    </w:rPr>
  </w:style>
  <w:style w:type="paragraph" w:styleId="13">
    <w:name w:val="footer"/>
    <w:basedOn w:val="1"/>
    <w:link w:val="49"/>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16">
    <w:name w:val="toc 4"/>
    <w:basedOn w:val="1"/>
    <w:next w:val="1"/>
    <w:qFormat/>
    <w:uiPriority w:val="39"/>
    <w:pPr>
      <w:ind w:left="630"/>
      <w:jc w:val="left"/>
    </w:pPr>
    <w:rPr>
      <w:rFonts w:asciiTheme="minorHAnsi" w:eastAsiaTheme="minorHAnsi"/>
      <w:sz w:val="18"/>
      <w:szCs w:val="18"/>
    </w:rPr>
  </w:style>
  <w:style w:type="paragraph" w:styleId="17">
    <w:name w:val="toc 6"/>
    <w:basedOn w:val="1"/>
    <w:next w:val="1"/>
    <w:qFormat/>
    <w:uiPriority w:val="0"/>
    <w:pPr>
      <w:ind w:left="1050"/>
      <w:jc w:val="left"/>
    </w:pPr>
    <w:rPr>
      <w:rFonts w:asciiTheme="minorHAnsi" w:eastAsiaTheme="minorHAnsi"/>
      <w:sz w:val="18"/>
      <w:szCs w:val="18"/>
    </w:rPr>
  </w:style>
  <w:style w:type="paragraph" w:styleId="18">
    <w:name w:val="toc 2"/>
    <w:basedOn w:val="1"/>
    <w:next w:val="1"/>
    <w:qFormat/>
    <w:uiPriority w:val="39"/>
    <w:pPr>
      <w:tabs>
        <w:tab w:val="left" w:pos="390"/>
        <w:tab w:val="right" w:leader="dot" w:pos="9168"/>
      </w:tabs>
      <w:spacing w:line="400" w:lineRule="exact"/>
      <w:jc w:val="left"/>
    </w:pPr>
    <w:rPr>
      <w:rFonts w:asciiTheme="minorHAnsi" w:eastAsiaTheme="minorHAnsi"/>
      <w:smallCaps/>
      <w:sz w:val="20"/>
      <w:szCs w:val="20"/>
    </w:rPr>
  </w:style>
  <w:style w:type="paragraph" w:styleId="19">
    <w:name w:val="toc 9"/>
    <w:basedOn w:val="1"/>
    <w:next w:val="1"/>
    <w:qFormat/>
    <w:uiPriority w:val="0"/>
    <w:pPr>
      <w:ind w:left="1680"/>
      <w:jc w:val="left"/>
    </w:pPr>
    <w:rPr>
      <w:rFonts w:asciiTheme="minorHAnsi" w:eastAsiaTheme="minorHAnsi"/>
      <w:sz w:val="18"/>
      <w:szCs w:val="18"/>
    </w:rPr>
  </w:style>
  <w:style w:type="paragraph" w:styleId="20">
    <w:name w:val="Normal (Web)"/>
    <w:basedOn w:val="1"/>
    <w:qFormat/>
    <w:uiPriority w:val="0"/>
    <w:rPr>
      <w:sz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bCs/>
    </w:rPr>
  </w:style>
  <w:style w:type="character" w:styleId="25">
    <w:name w:val="endnote reference"/>
    <w:basedOn w:val="23"/>
    <w:unhideWhenUsed/>
    <w:qFormat/>
    <w:uiPriority w:val="99"/>
    <w:rPr>
      <w:vertAlign w:val="superscript"/>
    </w:rPr>
  </w:style>
  <w:style w:type="character" w:styleId="26">
    <w:name w:val="page number"/>
    <w:basedOn w:val="23"/>
    <w:qFormat/>
    <w:uiPriority w:val="0"/>
  </w:style>
  <w:style w:type="character" w:styleId="27">
    <w:name w:val="Hyperlink"/>
    <w:basedOn w:val="23"/>
    <w:unhideWhenUsed/>
    <w:qFormat/>
    <w:uiPriority w:val="99"/>
    <w:rPr>
      <w:color w:val="0563C1" w:themeColor="hyperlink"/>
      <w:u w:val="single"/>
      <w14:textFill>
        <w14:solidFill>
          <w14:schemeClr w14:val="hlink"/>
        </w14:solidFill>
      </w14:textFill>
    </w:rPr>
  </w:style>
  <w:style w:type="character" w:styleId="28">
    <w:name w:val="HTML Code"/>
    <w:qFormat/>
    <w:uiPriority w:val="0"/>
    <w:rPr>
      <w:rFonts w:ascii="Courier New" w:hAnsi="Courier New"/>
      <w:sz w:val="20"/>
      <w:szCs w:val="20"/>
    </w:rPr>
  </w:style>
  <w:style w:type="character" w:customStyle="1" w:styleId="29">
    <w:name w:val="标题 1 字符"/>
    <w:link w:val="2"/>
    <w:qFormat/>
    <w:uiPriority w:val="0"/>
    <w:rPr>
      <w:rFonts w:eastAsia="宋体"/>
      <w:b/>
      <w:bCs/>
      <w:kern w:val="44"/>
      <w:sz w:val="44"/>
      <w:szCs w:val="44"/>
      <w:lang w:val="en-US" w:eastAsia="zh-CN" w:bidi="ar-SA"/>
    </w:rPr>
  </w:style>
  <w:style w:type="character" w:customStyle="1" w:styleId="30">
    <w:name w:val="标题 2 字符"/>
    <w:link w:val="3"/>
    <w:qFormat/>
    <w:uiPriority w:val="0"/>
    <w:rPr>
      <w:rFonts w:ascii="Arial" w:hAnsi="Arial" w:eastAsia="黑体"/>
      <w:b/>
      <w:bCs/>
      <w:kern w:val="2"/>
      <w:sz w:val="32"/>
      <w:szCs w:val="32"/>
      <w:lang w:val="en-US" w:eastAsia="zh-CN" w:bidi="ar-SA"/>
    </w:rPr>
  </w:style>
  <w:style w:type="paragraph" w:customStyle="1" w:styleId="31">
    <w:name w:val="前言、引言标题"/>
    <w:next w:val="1"/>
    <w:qFormat/>
    <w:uiPriority w:val="0"/>
    <w:pPr>
      <w:numPr>
        <w:ilvl w:val="0"/>
        <w:numId w:val="1"/>
      </w:num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章标题"/>
    <w:next w:val="32"/>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4">
    <w:name w:val="一级条标题"/>
    <w:next w:val="32"/>
    <w:qFormat/>
    <w:uiPriority w:val="0"/>
    <w:pPr>
      <w:outlineLvl w:val="2"/>
    </w:pPr>
    <w:rPr>
      <w:rFonts w:ascii="Times New Roman" w:hAnsi="Times New Roman" w:eastAsia="黑体" w:cs="Times New Roman"/>
      <w:sz w:val="21"/>
      <w:lang w:val="en-US" w:eastAsia="zh-CN" w:bidi="ar-SA"/>
    </w:rPr>
  </w:style>
  <w:style w:type="paragraph" w:customStyle="1" w:styleId="35">
    <w:name w:val="二级条标题"/>
    <w:basedOn w:val="34"/>
    <w:next w:val="32"/>
    <w:qFormat/>
    <w:uiPriority w:val="0"/>
    <w:pPr>
      <w:numPr>
        <w:ilvl w:val="3"/>
        <w:numId w:val="1"/>
      </w:numPr>
      <w:outlineLvl w:val="3"/>
    </w:pPr>
  </w:style>
  <w:style w:type="paragraph" w:customStyle="1" w:styleId="36">
    <w:name w:val="实施日期"/>
    <w:basedOn w:val="1"/>
    <w:qFormat/>
    <w:uiPriority w:val="0"/>
    <w:pPr>
      <w:framePr w:w="4000" w:h="473" w:vSpace="180" w:wrap="around" w:vAnchor="margin" w:hAnchor="margin" w:xAlign="right" w:y="13511" w:anchorLock="1"/>
      <w:widowControl/>
      <w:jc w:val="right"/>
    </w:pPr>
    <w:rPr>
      <w:rFonts w:eastAsia="黑体"/>
      <w:kern w:val="0"/>
      <w:sz w:val="28"/>
      <w:szCs w:val="20"/>
    </w:rPr>
  </w:style>
  <w:style w:type="paragraph" w:customStyle="1" w:styleId="3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38">
    <w:name w:val="附录标识"/>
    <w:basedOn w:val="31"/>
    <w:link w:val="39"/>
    <w:qFormat/>
    <w:uiPriority w:val="0"/>
    <w:pPr>
      <w:numPr>
        <w:numId w:val="0"/>
      </w:numPr>
      <w:shd w:val="clear" w:color="FFFFFF" w:fill="FFFFFF"/>
      <w:tabs>
        <w:tab w:val="left" w:pos="6405"/>
      </w:tabs>
      <w:spacing w:after="200"/>
    </w:pPr>
    <w:rPr>
      <w:sz w:val="21"/>
    </w:rPr>
  </w:style>
  <w:style w:type="character" w:customStyle="1" w:styleId="39">
    <w:name w:val="附录标识 Char"/>
    <w:link w:val="38"/>
    <w:qFormat/>
    <w:uiPriority w:val="0"/>
    <w:rPr>
      <w:rFonts w:ascii="黑体" w:eastAsia="黑体"/>
      <w:sz w:val="21"/>
      <w:lang w:val="en-US" w:eastAsia="zh-CN" w:bidi="ar-SA"/>
    </w:rPr>
  </w:style>
  <w:style w:type="paragraph" w:customStyle="1" w:styleId="40">
    <w:name w:val="附录表标题"/>
    <w:next w:val="32"/>
    <w:link w:val="41"/>
    <w:qFormat/>
    <w:uiPriority w:val="0"/>
    <w:pPr>
      <w:numPr>
        <w:ilvl w:val="0"/>
        <w:numId w:val="2"/>
      </w:numPr>
      <w:jc w:val="center"/>
      <w:textAlignment w:val="baseline"/>
    </w:pPr>
    <w:rPr>
      <w:rFonts w:ascii="黑体" w:hAnsi="Times New Roman" w:eastAsia="黑体" w:cs="Times New Roman"/>
      <w:kern w:val="21"/>
      <w:sz w:val="21"/>
      <w:lang w:val="en-US" w:eastAsia="zh-CN" w:bidi="ar-SA"/>
    </w:rPr>
  </w:style>
  <w:style w:type="character" w:customStyle="1" w:styleId="41">
    <w:name w:val="附录表标题 Char1"/>
    <w:link w:val="40"/>
    <w:qFormat/>
    <w:uiPriority w:val="0"/>
    <w:rPr>
      <w:rFonts w:ascii="黑体" w:eastAsia="黑体"/>
      <w:kern w:val="21"/>
      <w:sz w:val="21"/>
      <w:lang w:val="en-US" w:eastAsia="zh-CN" w:bidi="ar-SA"/>
    </w:rPr>
  </w:style>
  <w:style w:type="paragraph" w:customStyle="1" w:styleId="42">
    <w:name w:val="Char"/>
    <w:qFormat/>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paragraph" w:customStyle="1" w:styleId="43">
    <w:name w:val="Char Char1"/>
    <w:basedOn w:val="1"/>
    <w:qFormat/>
    <w:uiPriority w:val="0"/>
    <w:rPr>
      <w:rFonts w:ascii="Tahoma" w:hAnsi="Tahoma"/>
      <w:sz w:val="24"/>
      <w:szCs w:val="20"/>
    </w:rPr>
  </w:style>
  <w:style w:type="paragraph" w:customStyle="1" w:styleId="44">
    <w:name w:val="Revision"/>
    <w:hidden/>
    <w:semiHidden/>
    <w:qFormat/>
    <w:uiPriority w:val="99"/>
    <w:rPr>
      <w:rFonts w:ascii="Times New Roman" w:hAnsi="Times New Roman" w:eastAsia="宋体" w:cs="Times New Roman"/>
      <w:kern w:val="2"/>
      <w:sz w:val="21"/>
      <w:szCs w:val="24"/>
      <w:lang w:val="en-US" w:eastAsia="zh-CN" w:bidi="ar-SA"/>
    </w:rPr>
  </w:style>
  <w:style w:type="paragraph" w:styleId="45">
    <w:name w:val="List Paragraph"/>
    <w:basedOn w:val="1"/>
    <w:qFormat/>
    <w:uiPriority w:val="34"/>
    <w:pPr>
      <w:ind w:firstLine="420" w:firstLineChars="200"/>
    </w:pPr>
  </w:style>
  <w:style w:type="character" w:customStyle="1" w:styleId="46">
    <w:name w:val="标题 3 字符"/>
    <w:basedOn w:val="23"/>
    <w:link w:val="4"/>
    <w:qFormat/>
    <w:uiPriority w:val="99"/>
    <w:rPr>
      <w:rFonts w:eastAsia="黑体"/>
      <w:kern w:val="2"/>
      <w:sz w:val="28"/>
      <w:szCs w:val="28"/>
    </w:rPr>
  </w:style>
  <w:style w:type="character" w:customStyle="1" w:styleId="47">
    <w:name w:val="标题 4 字符"/>
    <w:basedOn w:val="23"/>
    <w:link w:val="5"/>
    <w:qFormat/>
    <w:uiPriority w:val="99"/>
    <w:rPr>
      <w:kern w:val="2"/>
      <w:sz w:val="24"/>
      <w:szCs w:val="24"/>
    </w:rPr>
  </w:style>
  <w:style w:type="paragraph" w:customStyle="1" w:styleId="4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9">
    <w:name w:val="页脚 字符"/>
    <w:basedOn w:val="23"/>
    <w:link w:val="13"/>
    <w:qFormat/>
    <w:uiPriority w:val="99"/>
    <w:rPr>
      <w:kern w:val="2"/>
      <w:sz w:val="18"/>
      <w:szCs w:val="18"/>
    </w:rPr>
  </w:style>
  <w:style w:type="character" w:customStyle="1" w:styleId="50">
    <w:name w:val="纯文本 字符"/>
    <w:basedOn w:val="23"/>
    <w:link w:val="10"/>
    <w:qFormat/>
    <w:uiPriority w:val="0"/>
    <w:rPr>
      <w:rFonts w:ascii="宋体" w:hAnsi="Courier New"/>
      <w:kern w:val="2"/>
      <w:sz w:val="21"/>
    </w:rPr>
  </w:style>
  <w:style w:type="paragraph" w:customStyle="1" w:styleId="51">
    <w:name w:val="毕设公式"/>
    <w:basedOn w:val="1"/>
    <w:next w:val="1"/>
    <w:qFormat/>
    <w:uiPriority w:val="0"/>
    <w:pPr>
      <w:tabs>
        <w:tab w:val="center" w:pos="3600"/>
        <w:tab w:val="right" w:pos="8160"/>
        <w:tab w:val="right" w:pos="8400"/>
        <w:tab w:val="right" w:pos="9840"/>
      </w:tabs>
      <w:spacing w:line="480" w:lineRule="auto"/>
    </w:pPr>
    <w:rPr>
      <w:iCs/>
      <w:sz w:val="28"/>
    </w:rPr>
  </w:style>
  <w:style w:type="paragraph" w:customStyle="1" w:styleId="52">
    <w:name w:val="列出段落1"/>
    <w:basedOn w:val="1"/>
    <w:qFormat/>
    <w:uiPriority w:val="34"/>
    <w:pPr>
      <w:widowControl/>
      <w:spacing w:line="240" w:lineRule="auto"/>
      <w:ind w:firstLine="420" w:firstLineChars="200"/>
    </w:pPr>
    <w:rPr>
      <w:szCs w:val="22"/>
    </w:rPr>
  </w:style>
  <w:style w:type="paragraph" w:customStyle="1" w:styleId="53">
    <w:name w:val="Table Paragraph"/>
    <w:basedOn w:val="1"/>
    <w:autoRedefine/>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75E196-5A46-44E7-8FAB-23D0FE155D7E}">
  <ds:schemaRefs/>
</ds:datastoreItem>
</file>

<file path=docProps/app.xml><?xml version="1.0" encoding="utf-8"?>
<Properties xmlns="http://schemas.openxmlformats.org/officeDocument/2006/extended-properties" xmlns:vt="http://schemas.openxmlformats.org/officeDocument/2006/docPropsVTypes">
  <Template>Normal.dotm</Template>
  <Company>jly</Company>
  <Pages>24</Pages>
  <Words>6875</Words>
  <Characters>9694</Characters>
  <Lines>71</Lines>
  <Paragraphs>20</Paragraphs>
  <TotalTime>25</TotalTime>
  <ScaleCrop>false</ScaleCrop>
  <LinksUpToDate>false</LinksUpToDate>
  <CharactersWithSpaces>10324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2023-10-21T13:57:00Z</dcterms:created>
  <dc:creator>xxr</dc:creator>
  <cp:lastModifiedBy>范耀东</cp:lastModifiedBy>
  <dcterms:modified xsi:type="dcterms:W3CDTF">2024-07-30T09:56:43Z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B7580CBF21554DB2B2B470E6D9379CFA_13</vt:lpwstr>
  </property>
</Properties>
</file>